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website of Kathryn </w:t>
      </w:r>
      <w:proofErr w:type="spellStart"/>
      <w:r w:rsidRPr="004431C6">
        <w:t>Graddy</w:t>
      </w:r>
      <w:proofErr w:type="spellEnd"/>
      <w:r w:rsidRPr="004431C6">
        <w:rPr>
          <w:rStyle w:val="FootnoteReference"/>
        </w:rPr>
        <w:footnoteReference w:id="3"/>
      </w:r>
      <w:r w:rsidRPr="004431C6">
        <w:t xml:space="preserve">. However, the </w:t>
      </w:r>
      <w:r>
        <w:t>last</w:t>
      </w:r>
      <w:r w:rsidRPr="004431C6">
        <w:t xml:space="preserve"> is a new dataset constructed specifically for this paper.</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w:t>
      </w:r>
      <w:r w:rsidRPr="004431C6">
        <w:lastRenderedPageBreak/>
        <w:t>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w:t>
      </w:r>
      <w:proofErr w:type="spellStart"/>
      <w:r w:rsidRPr="004431C6">
        <w:rPr>
          <w:i/>
        </w:rPr>
        <w:t>Gachet</w:t>
      </w:r>
      <w:proofErr w:type="spellEnd"/>
      <w:r w:rsidRPr="004431C6">
        <w:rPr>
          <w:i/>
        </w:rPr>
        <w:t xml:space="preserve"> </w:t>
      </w:r>
      <w:r w:rsidRPr="004431C6">
        <w:t xml:space="preserve">(1890), which netted approximately $82.5 million on May 15, 1990. Conversely, the lowest sale is a work by Paul Cesar </w:t>
      </w:r>
      <w:proofErr w:type="spellStart"/>
      <w:r w:rsidRPr="004431C6">
        <w:t>Helleu</w:t>
      </w:r>
      <w:proofErr w:type="spellEnd"/>
      <w:r w:rsidRPr="004431C6">
        <w:t xml:space="preserve"> that went for a mere $1,888 on March 25, 1986. </w:t>
      </w:r>
    </w:p>
    <w:p w:rsidR="00CF7E30" w:rsidRDefault="00CF7E30" w:rsidP="00CF7E30">
      <w:pPr>
        <w:spacing w:line="480" w:lineRule="auto"/>
        <w:jc w:val="both"/>
        <w:rPr>
          <w:noProof/>
        </w:rPr>
      </w:pPr>
      <w:r>
        <w:t>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with respect to their physical dimensions. Finally, we see that auction sales in this dataset have tended to grow over time (Figure 3), though there are clearly some huge years with record numbers of sales.</w:t>
      </w:r>
      <w:r w:rsidRPr="00405C78">
        <w:rPr>
          <w:noProof/>
        </w:rPr>
        <w:t xml:space="preserve"> </w:t>
      </w:r>
    </w:p>
    <w:p w:rsidR="00CF7E30" w:rsidRDefault="00CF7E30" w:rsidP="00CF7E30">
      <w:pPr>
        <w:rPr>
          <w:noProof/>
        </w:rPr>
      </w:pPr>
      <w:r>
        <w:rPr>
          <w:noProof/>
        </w:rPr>
        <w:br w:type="page"/>
      </w:r>
    </w:p>
    <w:p w:rsidR="00CF7E30" w:rsidRPr="003D31E6" w:rsidRDefault="00CF7E30" w:rsidP="00CF7E30">
      <w:pPr>
        <w:spacing w:line="480" w:lineRule="auto"/>
        <w:ind w:firstLine="0"/>
        <w:rPr>
          <w:noProof/>
        </w:rPr>
      </w:pPr>
      <w:r>
        <w:rPr>
          <w:b/>
        </w:rPr>
        <w:lastRenderedPageBreak/>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w:t>
      </w:r>
      <w:proofErr w:type="spellStart"/>
      <w:r w:rsidRPr="004858B6">
        <w:t>Graddy</w:t>
      </w:r>
      <w:proofErr w:type="spellEnd"/>
      <w:r w:rsidRPr="004858B6">
        <w:t>,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as with Impressionist pieces large width and length do generally seem to scale together (Figure 8).</w:t>
      </w:r>
    </w:p>
    <w:p w:rsidR="00CF7E30" w:rsidRPr="0053200F" w:rsidRDefault="00CF7E30" w:rsidP="00CF7E30">
      <w:pPr>
        <w:spacing w:line="480" w:lineRule="auto"/>
        <w:ind w:firstLine="0"/>
        <w:jc w:val="both"/>
      </w:pPr>
      <w:r>
        <w:rPr>
          <w:b/>
        </w:rPr>
        <w:lastRenderedPageBreak/>
        <w:t>RECENT ASSORTED ART (2006-2015)</w:t>
      </w:r>
    </w:p>
    <w:p w:rsidR="00CF7E30" w:rsidRDefault="00CF7E30" w:rsidP="00CF7E30">
      <w:pPr>
        <w:spacing w:line="480" w:lineRule="auto"/>
        <w:ind w:firstLine="0"/>
        <w:jc w:val="both"/>
      </w:pPr>
      <w:r>
        <w:t>A major contribution of this research is the construction of a large dataset of recent auctions sales of assorted paintings</w:t>
      </w:r>
      <w:r>
        <w:rPr>
          <w:rStyle w:val="FootnoteReference"/>
        </w:rPr>
        <w:footnoteReference w:id="4"/>
      </w:r>
      <w:r>
        <w:t xml:space="preserve"> (2006-2015), which was constructed by writing a computer program to scan recent </w:t>
      </w:r>
      <w:r w:rsidRPr="00586FDB">
        <w:t xml:space="preserve">listings on the </w:t>
      </w:r>
      <w:proofErr w:type="spellStart"/>
      <w:r w:rsidRPr="00586FDB">
        <w:t>Blouin</w:t>
      </w:r>
      <w:proofErr w:type="spellEnd"/>
      <w:r w:rsidRPr="00586FDB">
        <w:t xml:space="preserve"> Art Sales Index, a database that hosts a large collection of art auction data</w:t>
      </w:r>
      <w:r>
        <w:rPr>
          <w:rStyle w:val="FootnoteReference"/>
        </w:rPr>
        <w:footnoteReference w:id="5"/>
      </w:r>
      <w:r>
        <w:t xml:space="preserve">. </w:t>
      </w:r>
      <w:r w:rsidRPr="00586FDB">
        <w:t>The motivation behind collecting</w:t>
      </w:r>
      <w:r>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 # </w:t>
      </w:r>
      <w:proofErr w:type="gramStart"/>
      <w:r>
        <w:t>mention</w:t>
      </w:r>
      <w:proofErr w:type="gramEnd"/>
      <w:r>
        <w:t>:  more up-to-date compared to the previous datasets</w:t>
      </w:r>
    </w:p>
    <w:p w:rsidR="00CF7E30" w:rsidRPr="009C42F5" w:rsidRDefault="00CF7E30" w:rsidP="00CF7E30">
      <w:pPr>
        <w:spacing w:line="480" w:lineRule="auto"/>
        <w:jc w:val="both"/>
      </w:pPr>
      <w:r w:rsidRPr="009C42F5">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w:t>
      </w:r>
      <w:proofErr w:type="spellStart"/>
      <w:r w:rsidRPr="009C42F5">
        <w:t>Yuanji</w:t>
      </w:r>
      <w:proofErr w:type="spellEnd"/>
      <w:r w:rsidRPr="009C42F5">
        <w:t xml:space="preserve">). Nearly 90,000 artists are included, with the best represented being Pablo Picasso (1,868 works), Andy Warhol (1,712 works), and Joan Miro (880 works). However, the most expensive sale is an untitled crayon work by </w:t>
      </w:r>
      <w:proofErr w:type="gramStart"/>
      <w:r w:rsidRPr="009C42F5">
        <w:t>Cy</w:t>
      </w:r>
      <w:proofErr w:type="gramEnd"/>
      <w:r w:rsidRPr="009C42F5">
        <w:t xml:space="preserve"> </w:t>
      </w:r>
      <w:proofErr w:type="spellStart"/>
      <w:r w:rsidRPr="009C42F5">
        <w:lastRenderedPageBreak/>
        <w:t>Twombly</w:t>
      </w:r>
      <w:proofErr w:type="spellEnd"/>
      <w:r w:rsidRPr="009C42F5">
        <w:t xml:space="preserve"> (1928-2001), which went for $70.5 million at Sotheby’s in NYC in November 2015. The artists whose works sell for the most, on average, include </w:t>
      </w:r>
      <w:proofErr w:type="spellStart"/>
      <w:r w:rsidRPr="009C42F5">
        <w:t>Kazimir</w:t>
      </w:r>
      <w:proofErr w:type="spellEnd"/>
      <w:r w:rsidRPr="009C42F5">
        <w:t xml:space="preserve"> Malevich of the </w:t>
      </w:r>
      <w:proofErr w:type="spellStart"/>
      <w:r w:rsidRPr="009C42F5">
        <w:t>Suprematist</w:t>
      </w:r>
      <w:proofErr w:type="spellEnd"/>
      <w:r w:rsidRPr="009C42F5">
        <w:t xml:space="preserve"> movement (1879-1935), the Abstract Expressionist Mark Rothko (1903-1970), Vincent Van Gogh (1853-1890), and also Song Dynasty artists such as Emperor </w:t>
      </w:r>
      <w:proofErr w:type="spellStart"/>
      <w:r w:rsidRPr="009C42F5">
        <w:t>Huizong</w:t>
      </w:r>
      <w:proofErr w:type="spellEnd"/>
      <w:r w:rsidRPr="009C42F5">
        <w:t xml:space="preserve"> (1082-1135) and Yi </w:t>
      </w:r>
      <w:proofErr w:type="spellStart"/>
      <w:r w:rsidRPr="009C42F5">
        <w:t>Yuanji</w:t>
      </w:r>
      <w:proofErr w:type="spellEnd"/>
      <w:r w:rsidRPr="009C42F5">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w:t>
      </w:r>
      <w:proofErr w:type="spellStart"/>
      <w:r w:rsidRPr="009C42F5">
        <w:t>val</w:t>
      </w:r>
      <w:proofErr w:type="spellEnd"/>
      <w:r w:rsidRPr="009C42F5">
        <w:t>: &lt;2E-16)</w:t>
      </w:r>
      <w:r>
        <w:t>, as they become better-known in auction circles</w:t>
      </w:r>
      <w:r w:rsidRPr="009C42F5">
        <w:t xml:space="preserve"> </w:t>
      </w:r>
      <w:r>
        <w:t>through higher representation (Figures 9-12</w:t>
      </w:r>
      <w:r w:rsidRPr="009C42F5">
        <w:t xml:space="preserve">). </w:t>
      </w:r>
    </w:p>
    <w:p w:rsidR="00CF7E30" w:rsidRDefault="00CF7E30" w:rsidP="00CF7E30">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w:t>
      </w:r>
      <w:proofErr w:type="spellStart"/>
      <w:r w:rsidRPr="009C42F5">
        <w:t>Blouin</w:t>
      </w:r>
      <w:proofErr w:type="spellEnd"/>
      <w:r w:rsidRPr="009C42F5">
        <w:t xml:space="preserve">, simple keyword extraction was used to extract hedonic characteristics such as height and width; more sophisticated textual extraction methods should be employed in future work. Some summary statistics for the full raw dataset are provided in Table 3. </w:t>
      </w:r>
    </w:p>
    <w:p w:rsidR="00E558A5" w:rsidRDefault="00E558A5">
      <w:bookmarkStart w:id="0" w:name="_GoBack"/>
      <w:bookmarkEnd w:id="0"/>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C93" w:rsidRDefault="00A92C93" w:rsidP="00CF7E30">
      <w:pPr>
        <w:spacing w:line="240" w:lineRule="auto"/>
      </w:pPr>
      <w:r>
        <w:separator/>
      </w:r>
    </w:p>
  </w:endnote>
  <w:endnote w:type="continuationSeparator" w:id="0">
    <w:p w:rsidR="00A92C93" w:rsidRDefault="00A92C93"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C93" w:rsidRDefault="00A92C93" w:rsidP="00CF7E30">
      <w:pPr>
        <w:spacing w:line="240" w:lineRule="auto"/>
      </w:pPr>
      <w:r>
        <w:separator/>
      </w:r>
    </w:p>
  </w:footnote>
  <w:footnote w:type="continuationSeparator" w:id="0">
    <w:p w:rsidR="00A92C93" w:rsidRDefault="00A92C93"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5">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906170"/>
    <w:rsid w:val="00A92C93"/>
    <w:rsid w:val="00CF7E30"/>
    <w:rsid w:val="00E5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cp:revision>
  <dcterms:created xsi:type="dcterms:W3CDTF">2016-04-08T20:14:00Z</dcterms:created>
  <dcterms:modified xsi:type="dcterms:W3CDTF">2016-04-08T20:15:00Z</dcterms:modified>
</cp:coreProperties>
</file>