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D15BA2" w:rsidP="00D15BA2">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1"/>
      </w:r>
      <w:r w:rsidRPr="00F00FB2">
        <w:t>. The seminal work on anchoring was first conducte</w:t>
      </w:r>
      <w:r>
        <w:t xml:space="preserve">d by </w:t>
      </w:r>
      <w:proofErr w:type="spellStart"/>
      <w:r>
        <w:t>Tversky</w:t>
      </w:r>
      <w:proofErr w:type="spellEnd"/>
      <w:r>
        <w:t xml:space="preserve"> &amp; </w:t>
      </w:r>
      <w:proofErr w:type="spellStart"/>
      <w:r>
        <w:t>Kahneman</w:t>
      </w:r>
      <w:proofErr w:type="spellEnd"/>
      <w:r>
        <w:t xml:space="preserve"> (1974</w:t>
      </w:r>
      <w:r w:rsidRPr="00F00FB2">
        <w:t xml:space="preserve">), who conducted the experiment described </w:t>
      </w:r>
      <w:r>
        <w:t>in the introduction</w:t>
      </w:r>
      <w:r w:rsidRPr="00F00FB2">
        <w:rPr>
          <w:rStyle w:val="FootnoteReference"/>
        </w:rPr>
        <w:footnoteReference w:id="2"/>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3"/>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
      </w:r>
      <w:r w:rsidRPr="00F00FB2">
        <w:t xml:space="preserve">. Other </w:t>
      </w:r>
      <w:r>
        <w:t>work</w:t>
      </w:r>
      <w:r w:rsidRPr="00F00FB2">
        <w:t xml:space="preserve"> demonstrate</w:t>
      </w:r>
      <w:r>
        <w:t>s</w:t>
      </w:r>
      <w:r w:rsidRPr="00F00FB2">
        <w:t xml:space="preserve"> that anchoring is extremely difficult to avoid, even if the anchors are obviously incorrect.</w:t>
      </w:r>
      <w:r w:rsidRPr="00F00FB2">
        <w:rPr>
          <w:rStyle w:val="FootnoteReference"/>
        </w:rPr>
        <w:footnoteReference w:id="5"/>
      </w:r>
      <w:r w:rsidRPr="00F00FB2">
        <w:t xml:space="preserve"> </w:t>
      </w:r>
      <w:r>
        <w:t xml:space="preserve">A myriad of studies exist on anchoring: for a comprehensive survey of the anchoring literature, see </w:t>
      </w:r>
      <w:proofErr w:type="spellStart"/>
      <w:r>
        <w:t>Furnham</w:t>
      </w:r>
      <w:proofErr w:type="spellEnd"/>
      <w:r>
        <w:t xml:space="preserve"> &amp; Boo (2011)</w:t>
      </w:r>
      <w:r>
        <w:rPr>
          <w:rStyle w:val="FootnoteReference"/>
        </w:rPr>
        <w:footnoteReference w:id="6"/>
      </w:r>
      <w:r>
        <w:t xml:space="preserve">. </w:t>
      </w:r>
    </w:p>
    <w:p w:rsidR="00D15BA2" w:rsidRDefault="00D15BA2" w:rsidP="00D15BA2">
      <w:pPr>
        <w:spacing w:line="480" w:lineRule="auto"/>
        <w:jc w:val="both"/>
      </w:pPr>
      <w:r>
        <w:lastRenderedPageBreak/>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7"/>
      </w:r>
      <w:r w:rsidRPr="00F00FB2">
        <w:t xml:space="preserve"> </w:t>
      </w:r>
      <w:r w:rsidRPr="00F00FB2">
        <w:rPr>
          <w:rStyle w:val="FootnoteReference"/>
        </w:rPr>
        <w:footnoteReference w:id="8"/>
      </w:r>
      <w:r>
        <w:t>. Much of the anchoring research in economics uses experiments, surveys, or multiple-choice tests to understand questions about how individuals form estimates and judgments in the presence of an anchor</w:t>
      </w:r>
      <w:r>
        <w:rPr>
          <w:rStyle w:val="FootnoteReference"/>
        </w:rPr>
        <w:footnoteReference w:id="9"/>
      </w:r>
      <w:proofErr w:type="gramStart"/>
      <w:r>
        <w:t xml:space="preserve"> </w:t>
      </w:r>
      <w:proofErr w:type="gramEnd"/>
      <w:r>
        <w:rPr>
          <w:rStyle w:val="FootnoteReference"/>
        </w:rPr>
        <w:footnoteReference w:id="10"/>
      </w:r>
      <w:r>
        <w:t xml:space="preserve"> </w:t>
      </w:r>
      <w:r>
        <w:rPr>
          <w:rStyle w:val="FootnoteReference"/>
        </w:rPr>
        <w:footnoteReference w:id="11"/>
      </w:r>
      <w:r>
        <w:t xml:space="preserve">. The bias has been studied in many socioeconomic contexts such as </w:t>
      </w:r>
      <w:r w:rsidRPr="00F00FB2">
        <w:t>accounting</w:t>
      </w:r>
      <w:r w:rsidRPr="00F00FB2">
        <w:rPr>
          <w:rStyle w:val="FootnoteReference"/>
        </w:rPr>
        <w:footnoteReference w:id="12"/>
      </w:r>
      <w:r>
        <w:t>, real estate</w:t>
      </w:r>
      <w:r>
        <w:rPr>
          <w:rStyle w:val="FootnoteReference"/>
        </w:rPr>
        <w:footnoteReference w:id="13"/>
      </w:r>
      <w:r>
        <w:t>, the courtroom</w:t>
      </w:r>
      <w:r>
        <w:rPr>
          <w:rStyle w:val="FootnoteReference"/>
        </w:rPr>
        <w:footnoteReference w:id="14"/>
      </w:r>
      <w:r>
        <w:t>, public goods</w:t>
      </w:r>
      <w:r>
        <w:rPr>
          <w:rStyle w:val="FootnoteReference"/>
        </w:rPr>
        <w:footnoteReference w:id="15"/>
      </w:r>
      <w:r>
        <w:t>, and international finance</w:t>
      </w:r>
      <w:r>
        <w:rPr>
          <w:rStyle w:val="FootnoteReference"/>
        </w:rPr>
        <w:footnoteReference w:id="16"/>
      </w:r>
      <w:r>
        <w:t xml:space="preserve">. Of course, anchoring has been researched in the </w:t>
      </w:r>
      <w:proofErr w:type="gramStart"/>
      <w:r>
        <w:lastRenderedPageBreak/>
        <w:t>context</w:t>
      </w:r>
      <w:proofErr w:type="gramEnd"/>
      <w:r>
        <w:t xml:space="preserve"> of auctions as well</w:t>
      </w:r>
      <w:r>
        <w:rPr>
          <w:rStyle w:val="FootnoteReference"/>
        </w:rPr>
        <w:footnoteReference w:id="17"/>
      </w:r>
      <w:r>
        <w:t xml:space="preserve"> </w:t>
      </w:r>
      <w:r>
        <w:rPr>
          <w:rStyle w:val="FootnoteReference"/>
        </w:rPr>
        <w:footnoteReference w:id="18"/>
      </w:r>
      <w:r>
        <w:t xml:space="preserve">. For example, one bizarre experiment was conducted by </w:t>
      </w:r>
      <w:proofErr w:type="spellStart"/>
      <w:r>
        <w:t>Prelec</w:t>
      </w:r>
      <w:proofErr w:type="spellEnd"/>
      <w:r>
        <w:t xml:space="preserve"> and </w:t>
      </w:r>
      <w:proofErr w:type="spellStart"/>
      <w:r>
        <w:t>Ariely</w:t>
      </w:r>
      <w:proofErr w:type="spellEnd"/>
      <w:r>
        <w:t xml:space="preserve"> (2006), who first asked students to write down the last two digits of their Social Security number, then bid for various items such as chocolate, computer equipment, or a textbook</w:t>
      </w:r>
      <w:r>
        <w:rPr>
          <w:rStyle w:val="FootnoteReference"/>
        </w:rPr>
        <w:footnoteReference w:id="19"/>
      </w:r>
      <w:r>
        <w:t xml:space="preserve">.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t>
      </w:r>
      <w:proofErr w:type="spellStart"/>
      <w:r>
        <w:t>Wolk</w:t>
      </w:r>
      <w:proofErr w:type="spellEnd"/>
      <w:r>
        <w:t xml:space="preserve"> and Spann (2008) study bidding in online auctions in the presence of an anchor</w:t>
      </w:r>
      <w:r>
        <w:rPr>
          <w:rStyle w:val="FootnoteReference"/>
        </w:rPr>
        <w:footnoteReference w:id="20"/>
      </w:r>
      <w:r>
        <w:t>. They find that bidders tend to respond strongly to internalized anchors such as knowledge of past prices for a good, while they respond to external anchors (such as advertiser-suggested bids) just moderately, and only when those numbers are not implausibly high.</w:t>
      </w: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r>
        <w:t xml:space="preserve">The art auction market is no exception to anchoring, and the literature shows that first numerical impressions do seem to significantly impact prices, auctioneer estimates, and </w:t>
      </w:r>
      <w:r>
        <w:lastRenderedPageBreak/>
        <w:t>sale volume. Here, we provide an overview of research that studies anchoring in the art market, which is still a highly nascent topic.</w:t>
      </w:r>
      <w:r w:rsidR="00B8412B">
        <w:t xml:space="preserve"> </w:t>
      </w:r>
    </w:p>
    <w:p w:rsidR="00D15BA2" w:rsidRDefault="00D15BA2" w:rsidP="00D15BA2">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 “reference dependence”) as well as loss aversion</w:t>
      </w:r>
      <w:r>
        <w:rPr>
          <w:rStyle w:val="FootnoteReference"/>
        </w:rPr>
        <w:footnoteReference w:id="21"/>
      </w:r>
      <w:r>
        <w:t xml:space="preserve"> in the art auction market. </w:t>
      </w:r>
      <w:r w:rsidR="00CD24EE">
        <w:t>This</w:t>
      </w:r>
      <w:r w:rsidR="008D00F8">
        <w:t xml:space="preserve"> paper is</w:t>
      </w:r>
      <w:r w:rsidR="00025DF8">
        <w:t xml:space="preserve"> described as a </w:t>
      </w:r>
      <w:r w:rsidR="00C940F5">
        <w:t xml:space="preserve">working paper in </w:t>
      </w:r>
      <w:proofErr w:type="spellStart"/>
      <w:r w:rsidR="00C940F5">
        <w:t>Beggs</w:t>
      </w:r>
      <w:proofErr w:type="spellEnd"/>
      <w:r w:rsidR="00C940F5">
        <w:t xml:space="preserve"> &amp; </w:t>
      </w:r>
      <w:proofErr w:type="spellStart"/>
      <w:r w:rsidR="00C940F5">
        <w:t>Graddy</w:t>
      </w:r>
      <w:proofErr w:type="spellEnd"/>
      <w:r w:rsidR="00C940F5">
        <w:t xml:space="preserve"> (2009)</w:t>
      </w:r>
      <w:r w:rsidR="003E479B">
        <w:t xml:space="preserve">. </w:t>
      </w:r>
      <w:bookmarkStart w:id="0" w:name="_GoBack"/>
      <w:bookmarkEnd w:id="0"/>
      <w:r>
        <w:t xml:space="preserve">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w:t>
      </w:r>
      <w:proofErr w:type="spellStart"/>
      <w:r>
        <w:t>Orley</w:t>
      </w:r>
      <w:proofErr w:type="spellEnd"/>
      <w:r>
        <w:t xml:space="preserve"> </w:t>
      </w:r>
      <w:proofErr w:type="spellStart"/>
      <w:r>
        <w:t>Ashenfelter</w:t>
      </w:r>
      <w:proofErr w:type="spellEnd"/>
      <w:r>
        <w:t xml:space="preserve"> and Andrew Richardson at Princeton University in 1992, while the Contemporary dataset was constructed by Kathryn </w:t>
      </w:r>
      <w:proofErr w:type="spellStart"/>
      <w:r>
        <w:t>Graddy</w:t>
      </w:r>
      <w:proofErr w:type="spellEnd"/>
      <w:r>
        <w:t xml:space="preserve"> from the archives of Christie’s; we use both datasets in our research</w:t>
      </w:r>
      <w:r>
        <w:rPr>
          <w:rStyle w:val="FootnoteReference"/>
        </w:rPr>
        <w:footnoteReference w:id="22"/>
      </w:r>
      <w:r>
        <w:t xml:space="preserve"> </w:t>
      </w:r>
      <w:r>
        <w:rPr>
          <w:rStyle w:val="FootnoteReference"/>
        </w:rPr>
        <w:footnoteReference w:id="23"/>
      </w:r>
      <w:r>
        <w:t xml:space="preserve">. The regression model of </w:t>
      </w:r>
      <w:proofErr w:type="spellStart"/>
      <w:r>
        <w:t>Beggs</w:t>
      </w:r>
      <w:proofErr w:type="spellEnd"/>
      <w:r>
        <w:t xml:space="preserve"> &amp; </w:t>
      </w:r>
      <w:proofErr w:type="spellStart"/>
      <w:r>
        <w:t>Graddy</w:t>
      </w:r>
      <w:proofErr w:type="spellEnd"/>
      <w:r>
        <w:t xml:space="preserve"> (2005) isolates anchoring effects on the price for a second sale by controlling for hedonic characteristics as well as unobserved inputs into price such as bidder behavior. </w:t>
      </w:r>
      <w:proofErr w:type="spellStart"/>
      <w:r>
        <w:t>Beggs</w:t>
      </w:r>
      <w:proofErr w:type="spellEnd"/>
      <w:r>
        <w:t xml:space="preserve"> &amp; </w:t>
      </w:r>
      <w:proofErr w:type="spellStart"/>
      <w:r>
        <w:t>Graddy</w:t>
      </w:r>
      <w:proofErr w:type="spellEnd"/>
      <w:r>
        <w:t xml:space="preserve"> in this paper, believe anchoring effects on the sale price can primarily be attributed to the buyers. The authors find strongly significant evidence </w:t>
      </w:r>
      <w:r>
        <w:lastRenderedPageBreak/>
        <w:t>for anchoring in both Impressionist and Contemporary genres, though no significant asymmetry between gains and losses appears for anchoring (and loss aversion is not evident either)</w:t>
      </w:r>
      <w:r>
        <w:rPr>
          <w:rStyle w:val="FootnoteReference"/>
        </w:rPr>
        <w:footnoteReference w:id="24"/>
      </w:r>
      <w:r>
        <w:t>.</w:t>
      </w:r>
    </w:p>
    <w:p w:rsidR="00D15BA2" w:rsidRDefault="00D15BA2" w:rsidP="00D15BA2">
      <w:pPr>
        <w:spacing w:line="480" w:lineRule="auto"/>
        <w:jc w:val="both"/>
      </w:pPr>
      <w:r>
        <w:t xml:space="preserve">The anchoring analysis in that discussion paper is formalized further in </w:t>
      </w:r>
      <w:proofErr w:type="spellStart"/>
      <w:r>
        <w:t>Beggs</w:t>
      </w:r>
      <w:proofErr w:type="spellEnd"/>
      <w:r>
        <w:t xml:space="preserve"> &amp; </w:t>
      </w:r>
      <w:proofErr w:type="spellStart"/>
      <w:r>
        <w:t>Graddy</w:t>
      </w:r>
      <w:proofErr w:type="spellEnd"/>
      <w:r>
        <w:t xml:space="preserve"> (2009), which using the same resale approach and data, dives deeper into anchoring effects on price, presale estimates, and the probability of a sale</w:t>
      </w:r>
      <w:r>
        <w:rPr>
          <w:rStyle w:val="FootnoteReference"/>
        </w:rPr>
        <w:footnoteReference w:id="25"/>
      </w:r>
      <w:r>
        <w:t xml:space="preserve">.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w:t>
      </w:r>
      <w:proofErr w:type="spellStart"/>
      <w:r>
        <w:t>probit</w:t>
      </w:r>
      <w:proofErr w:type="spellEnd"/>
      <w:r>
        <w:t xml:space="preserve"> model). The anchoring models developed by </w:t>
      </w:r>
      <w:proofErr w:type="spellStart"/>
      <w:r>
        <w:t>Beggs</w:t>
      </w:r>
      <w:proofErr w:type="spellEnd"/>
      <w:r>
        <w:t xml:space="preserve"> &amp; </w:t>
      </w:r>
      <w:proofErr w:type="spellStart"/>
      <w:r>
        <w:t>Graddy</w:t>
      </w:r>
      <w:proofErr w:type="spellEnd"/>
      <w:r>
        <w:t xml:space="preserve"> (2009) has been used in later anchoring research such as Leung </w:t>
      </w:r>
      <w:proofErr w:type="gramStart"/>
      <w:r>
        <w:t>et</w:t>
      </w:r>
      <w:proofErr w:type="gramEnd"/>
      <w:r>
        <w:t xml:space="preserve">. </w:t>
      </w:r>
      <w:proofErr w:type="gramStart"/>
      <w:r>
        <w:t>al</w:t>
      </w:r>
      <w:proofErr w:type="gramEnd"/>
      <w:r>
        <w:t xml:space="preserve"> (2013)</w:t>
      </w:r>
      <w:r>
        <w:rPr>
          <w:rStyle w:val="FootnoteReference"/>
        </w:rPr>
        <w:footnoteReference w:id="26"/>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later section. </w:t>
      </w:r>
    </w:p>
    <w:p w:rsidR="00D15BA2" w:rsidRDefault="00D15BA2" w:rsidP="00D15BA2">
      <w:pPr>
        <w:spacing w:line="480" w:lineRule="auto"/>
        <w:jc w:val="both"/>
      </w:pPr>
      <w:proofErr w:type="spellStart"/>
      <w:r>
        <w:lastRenderedPageBreak/>
        <w:t>Graddy</w:t>
      </w:r>
      <w:proofErr w:type="spellEnd"/>
      <w:r>
        <w:t xml:space="preserve"> et al. (2014) further extends the work in </w:t>
      </w:r>
      <w:proofErr w:type="spellStart"/>
      <w:r>
        <w:t>Beggs</w:t>
      </w:r>
      <w:proofErr w:type="spellEnd"/>
      <w:r>
        <w:t xml:space="preserve"> &amp; </w:t>
      </w:r>
      <w:proofErr w:type="spellStart"/>
      <w:r>
        <w:t>Graddy</w:t>
      </w:r>
      <w:proofErr w:type="spellEnd"/>
      <w:r>
        <w:t xml:space="preserve"> (2009) and </w:t>
      </w:r>
      <w:proofErr w:type="spellStart"/>
      <w:r>
        <w:t>Beggs</w:t>
      </w:r>
      <w:proofErr w:type="spellEnd"/>
      <w:r>
        <w:t xml:space="preserve"> &amp; </w:t>
      </w:r>
      <w:proofErr w:type="spellStart"/>
      <w:r>
        <w:t>Graddy</w:t>
      </w:r>
      <w:proofErr w:type="spellEnd"/>
      <w:r>
        <w:t xml:space="preserve"> (2005) by studying anchoring (as well as loss aversion</w:t>
      </w:r>
      <w:r>
        <w:rPr>
          <w:rStyle w:val="FootnoteReference"/>
        </w:rPr>
        <w:footnoteReference w:id="27"/>
      </w:r>
      <w:r>
        <w:t>) with more data</w:t>
      </w:r>
      <w:r>
        <w:rPr>
          <w:rStyle w:val="FootnoteReference"/>
        </w:rPr>
        <w:footnoteReference w:id="28"/>
      </w:r>
      <w:r>
        <w:t xml:space="preserve">. The anchoring part of their model is mostly unchanged from </w:t>
      </w:r>
      <w:proofErr w:type="spellStart"/>
      <w:r>
        <w:t>Beggs</w:t>
      </w:r>
      <w:proofErr w:type="spellEnd"/>
      <w:r>
        <w:t xml:space="preserve"> &amp; </w:t>
      </w:r>
      <w:proofErr w:type="spellStart"/>
      <w:r>
        <w:t>Graddy</w:t>
      </w:r>
      <w:proofErr w:type="spellEnd"/>
      <w:r>
        <w:t xml:space="preserve">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D15BA2" w:rsidRDefault="00D15BA2" w:rsidP="00D15BA2">
      <w:pPr>
        <w:spacing w:line="480" w:lineRule="auto"/>
        <w:jc w:val="both"/>
      </w:pPr>
      <w:r>
        <w:t xml:space="preserve">Bruno and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29"/>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30"/>
      </w:r>
      <w:r>
        <w:t xml:space="preserve">. Second, Bruno and </w:t>
      </w:r>
      <w:proofErr w:type="spellStart"/>
      <w:r>
        <w:t>Nocera</w:t>
      </w:r>
      <w:proofErr w:type="spellEnd"/>
      <w:r>
        <w:t xml:space="preserve">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D15BA2" w:rsidRDefault="00D15BA2" w:rsidP="00D15BA2">
      <w:pPr>
        <w:spacing w:line="480" w:lineRule="auto"/>
        <w:jc w:val="both"/>
      </w:pPr>
      <w:r>
        <w:t>Even the order in which art pieces are auctioned can beget anchoring effects, as shown in (Hong et al. 2015)</w:t>
      </w:r>
      <w:r>
        <w:rPr>
          <w:rStyle w:val="FootnoteReference"/>
        </w:rPr>
        <w:footnoteReference w:id="31"/>
      </w:r>
      <w:r>
        <w:t>. For the semiannual Auction Week, a two-week auction series held every spring and fall across New York City</w:t>
      </w:r>
      <w:r>
        <w:rPr>
          <w:rStyle w:val="FootnoteReference"/>
        </w:rPr>
        <w:footnoteReference w:id="32"/>
      </w:r>
      <w:r>
        <w:t xml:space="preserve">, Sotheby’s and Christie’s have an arrangement to alternate who holds their auction first – a natural experiment.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w:t>
      </w:r>
      <w:r w:rsidR="007D36FE">
        <w:t xml:space="preserve">average </w:t>
      </w:r>
      <w:r>
        <w:t xml:space="preserve">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r w:rsidR="00D7658F">
        <w:lastRenderedPageBreak/>
        <w:t>re</w:t>
      </w:r>
      <w:r w:rsidR="002E059F">
        <w:t xml:space="preserve">sales of the same art piece. </w:t>
      </w:r>
      <w:r w:rsidR="009E4088">
        <w:t xml:space="preserve">However, </w:t>
      </w:r>
      <w:r w:rsidR="00BD7DF9">
        <w:t xml:space="preserve">since </w:t>
      </w:r>
      <w:r w:rsidR="00531724">
        <w:t xml:space="preserve">they </w:t>
      </w:r>
      <w:r w:rsidR="00F315C6">
        <w:t xml:space="preserve">only </w:t>
      </w:r>
      <w:r w:rsidR="00D15DEB">
        <w:t>analyze</w:t>
      </w:r>
      <w:r w:rsidR="00F315C6">
        <w:t xml:space="preserve"> revenues averaged across </w:t>
      </w:r>
      <w:r w:rsidR="00F3006D">
        <w:t xml:space="preserve">many </w:t>
      </w:r>
      <w:r w:rsidR="000A0234">
        <w:t xml:space="preserve">works, </w:t>
      </w:r>
      <w:r w:rsidR="00FC03F9">
        <w:t xml:space="preserve">their </w:t>
      </w:r>
      <w:r w:rsidR="00A63DE7">
        <w:t>model cannot be applied in our context.</w:t>
      </w:r>
    </w:p>
    <w:p w:rsidR="00D15BA2" w:rsidRDefault="00D15BA2" w:rsidP="00D15BA2">
      <w:pPr>
        <w:spacing w:line="480" w:lineRule="auto"/>
        <w:jc w:val="both"/>
      </w:pPr>
      <w:r>
        <w:t xml:space="preserve">Other behavioral research on art auctions exists, though much of it is more tangential to anchoring. In the art trade, there is the belief that if an art piece is bought in 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33"/>
      </w:r>
      <w:r>
        <w:t xml:space="preserve"> use a 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34"/>
      </w:r>
      <w:r>
        <w:t xml:space="preserve">. </w:t>
      </w:r>
      <w:proofErr w:type="spellStart"/>
      <w:r>
        <w:t>Penasse</w:t>
      </w:r>
      <w:proofErr w:type="spellEnd"/>
      <w:r>
        <w:t xml:space="preserve"> et al. (2014) collect survey data on sentiment toward selected artists in the art community, and find that strong confidence can predict art returns in the short run</w:t>
      </w:r>
      <w:r>
        <w:rPr>
          <w:rStyle w:val="FootnoteReference"/>
        </w:rPr>
        <w:footnoteReference w:id="35"/>
      </w:r>
      <w:r>
        <w:t xml:space="preserve">. Furthermore, De Silva et al. (2012) examine if weather, a proxy for mood, significantly impacts art auctions at Sotheby’s and Christie’s </w:t>
      </w:r>
      <w:r>
        <w:lastRenderedPageBreak/>
        <w:t>during the period 1990-2007</w:t>
      </w:r>
      <w:r>
        <w:rPr>
          <w:rStyle w:val="FootnoteReference"/>
        </w:rPr>
        <w:footnoteReference w:id="36"/>
      </w:r>
      <w:r>
        <w:t>. They find a weakly significant effect, suggesting that external emotional shocks do affect art auction activity.</w:t>
      </w:r>
    </w:p>
    <w:p w:rsidR="00D15BA2" w:rsidRDefault="00D15BA2" w:rsidP="00D15BA2">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w:t>
      </w:r>
      <w:r w:rsidR="00257FF1">
        <w:t xml:space="preserve">ast quantities bias future ones, even though </w:t>
      </w:r>
      <w:r>
        <w:t>hedonic factors should be the only determinants.</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r>
        <w:rPr>
          <w:b/>
        </w:rPr>
        <w:t>ON THIS RESEARCH</w:t>
      </w:r>
    </w:p>
    <w:p w:rsidR="00D15BA2" w:rsidRDefault="00D15BA2" w:rsidP="00D15BA2">
      <w:pPr>
        <w:spacing w:line="480" w:lineRule="auto"/>
        <w:ind w:firstLine="0"/>
        <w:jc w:val="both"/>
      </w:pPr>
      <w:r>
        <w:t xml:space="preserve">It is clear that anchoring is pervasive in the art auction market, especially since empirically and anecdotally, psychological and behavioral factors seem to be significant inputs into auction activity. However, </w:t>
      </w:r>
      <w:r w:rsidR="00EE7CD9">
        <w:t>the research to date (except Hong et al. 2015</w:t>
      </w:r>
      <w:r w:rsidR="00F772ED">
        <w:t>; see above</w:t>
      </w:r>
      <w:r w:rsidR="00EE7CD9">
        <w:t>)</w:t>
      </w:r>
      <w:r>
        <w:t xml:space="preserve"> has studied anchoring</w:t>
      </w:r>
      <w:r w:rsidR="007C2BAB">
        <w:t xml:space="preserve"> only in the context of resale</w:t>
      </w:r>
      <w:r>
        <w:t xml:space="preserve">.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tend to weaken possible anchoring effects</w:t>
      </w:r>
      <w:r>
        <w:rPr>
          <w:rStyle w:val="FootnoteReference"/>
        </w:rPr>
        <w:footnoteReference w:id="37"/>
      </w:r>
      <w:r>
        <w:t xml:space="preserve">. Additionally, it is difficult to show resale </w:t>
      </w:r>
      <w:r>
        <w:lastRenderedPageBreak/>
        <w:t xml:space="preserve">observations refer to the same art piece, since an artist may create multiple pieces with the same medium, dimensions, and so forth. </w:t>
      </w:r>
      <w:proofErr w:type="spellStart"/>
      <w:r>
        <w:t>Beggs</w:t>
      </w:r>
      <w:proofErr w:type="spellEnd"/>
      <w:r>
        <w:t xml:space="preserve"> &amp; </w:t>
      </w:r>
      <w:proofErr w:type="spellStart"/>
      <w:r>
        <w:t>Graddy</w:t>
      </w:r>
      <w:proofErr w:type="spellEnd"/>
      <w:r>
        <w:t xml:space="preserve"> (2009) manually cross-checked their resale data against presale catalogs.</w:t>
      </w:r>
    </w:p>
    <w:p w:rsidR="00D15BA2" w:rsidRDefault="00D15BA2" w:rsidP="00D15BA2">
      <w:pPr>
        <w:spacing w:line="480" w:lineRule="auto"/>
        <w:jc w:val="both"/>
      </w:pPr>
      <w:r>
        <w:t xml:space="preserve">Most importantly, a shared (flawed) assumption across much of our aforementioned anchoring literature is that hedonic quality does not change much across auction sales. Thus, </w:t>
      </w:r>
      <w:r w:rsidR="00010633">
        <w:t>in talking with Mark Best at</w:t>
      </w:r>
      <w:r>
        <w:t xml:space="preserve">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w:t>
      </w:r>
      <w:r w:rsidR="00943A49">
        <w:t>Restoration</w:t>
      </w:r>
      <w:r>
        <w:t xml:space="preserve"> (often by an unwitting owner) can also harm the value of an art piece</w:t>
      </w:r>
      <w:r w:rsidR="00AC6152">
        <w:t>:</w:t>
      </w:r>
      <w:r w:rsidR="006B6C4C">
        <w:t xml:space="preserve"> </w:t>
      </w:r>
      <w:r>
        <w:t>protective glaze</w:t>
      </w:r>
      <w:r w:rsidR="006B6C4C">
        <w:t xml:space="preserve"> must be scraped off</w:t>
      </w:r>
      <w:r>
        <w:t>, retouched paintings</w:t>
      </w:r>
      <w:r w:rsidR="006B6C4C">
        <w:t xml:space="preserve"> must be</w:t>
      </w:r>
      <w:r>
        <w:t xml:space="preserve"> </w:t>
      </w:r>
      <w:r w:rsidR="00D47295">
        <w:t>scrutin</w:t>
      </w:r>
      <w:r w:rsidR="00A447EC">
        <w:t>i</w:t>
      </w:r>
      <w:r w:rsidR="00D47295">
        <w:t>zed</w:t>
      </w:r>
      <w:r>
        <w:t xml:space="preserve"> under ultraviolet light, and so forth. We suspect these factors explain why </w:t>
      </w:r>
      <w:proofErr w:type="spellStart"/>
      <w:r>
        <w:t>Beggs</w:t>
      </w:r>
      <w:proofErr w:type="spellEnd"/>
      <w:r>
        <w:t xml:space="preserve"> &amp; </w:t>
      </w:r>
      <w:proofErr w:type="spellStart"/>
      <w:r>
        <w:t>Graddy</w:t>
      </w:r>
      <w:proofErr w:type="spellEnd"/>
      <w:r>
        <w:t xml:space="preserve">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38"/>
      </w:r>
      <w:r>
        <w:t>, and are thus probably far better maintained. This preserves their hedonic quality and better allows past sales to anchor future ones.</w:t>
      </w:r>
    </w:p>
    <w:p w:rsidR="00E558A5" w:rsidRDefault="00D15BA2" w:rsidP="000A4D7E">
      <w:pPr>
        <w:spacing w:line="480" w:lineRule="auto"/>
        <w:jc w:val="both"/>
      </w:pPr>
      <w:r>
        <w:lastRenderedPageBreak/>
        <w:t xml:space="preserve">If an art piece can change over time, how can we test for anchoring? The key is to control for quality differences between an anchor and the current good. In all existing literature we are aware of, the anchor is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w:t>
      </w:r>
      <w:proofErr w:type="spellStart"/>
      <w:r>
        <w:t>Beggs</w:t>
      </w:r>
      <w:proofErr w:type="spellEnd"/>
      <w:r>
        <w:t xml:space="preserve"> &amp; </w:t>
      </w:r>
      <w:proofErr w:type="spellStart"/>
      <w:r>
        <w:t>Graddy</w:t>
      </w:r>
      <w:proofErr w:type="spellEnd"/>
      <w:r>
        <w:t xml:space="preserve"> (2009)</w:t>
      </w:r>
      <w:r w:rsidR="00F101E8">
        <w:t>, which we introduce in the next section.</w:t>
      </w:r>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A6B" w:rsidRDefault="007E6A6B" w:rsidP="00D15BA2">
      <w:pPr>
        <w:spacing w:line="240" w:lineRule="auto"/>
      </w:pPr>
      <w:r>
        <w:separator/>
      </w:r>
    </w:p>
  </w:endnote>
  <w:endnote w:type="continuationSeparator" w:id="0">
    <w:p w:rsidR="007E6A6B" w:rsidRDefault="007E6A6B"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A6B" w:rsidRDefault="007E6A6B" w:rsidP="00D15BA2">
      <w:pPr>
        <w:spacing w:line="240" w:lineRule="auto"/>
      </w:pPr>
      <w:r>
        <w:separator/>
      </w:r>
    </w:p>
  </w:footnote>
  <w:footnote w:type="continuationSeparator" w:id="0">
    <w:p w:rsidR="007E6A6B" w:rsidRDefault="007E6A6B"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8">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2">
    <w:p w:rsidR="00D15BA2" w:rsidRDefault="00D15BA2" w:rsidP="00D15BA2">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2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4">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5">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7">
    <w:p w:rsidR="00D15BA2" w:rsidRDefault="00D15BA2" w:rsidP="00D15BA2">
      <w:pPr>
        <w:pStyle w:val="FootnoteText"/>
      </w:pPr>
      <w:r>
        <w:rPr>
          <w:rStyle w:val="FootnoteReference"/>
        </w:rPr>
        <w:footnoteRef/>
      </w:r>
      <w:r>
        <w:t xml:space="preserve"> See also </w:t>
      </w:r>
      <w:r>
        <w:rPr>
          <w:rFonts w:ascii="Arial" w:hAnsi="Arial" w:cs="Arial"/>
          <w:color w:val="222222"/>
          <w:shd w:val="clear" w:color="auto" w:fill="FFFFFF"/>
        </w:rPr>
        <w:t xml:space="preserve">Mei, J., et al. "Loss Aversion? What Loss Aversion? Some </w:t>
      </w:r>
      <w:proofErr w:type="spellStart"/>
      <w:r>
        <w:rPr>
          <w:rFonts w:ascii="Arial" w:hAnsi="Arial" w:cs="Arial"/>
          <w:color w:val="222222"/>
          <w:shd w:val="clear" w:color="auto" w:fill="FFFFFF"/>
        </w:rPr>
        <w:t>Suprising</w:t>
      </w:r>
      <w:proofErr w:type="spellEnd"/>
      <w:r>
        <w:rPr>
          <w:rFonts w:ascii="Arial" w:hAnsi="Arial" w:cs="Arial"/>
          <w:color w:val="222222"/>
          <w:shd w:val="clear" w:color="auto" w:fill="FFFFFF"/>
        </w:rPr>
        <w:t xml:space="preserve">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28">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30">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3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2">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5">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7">
    <w:p w:rsidR="00D15BA2" w:rsidRDefault="00D15BA2" w:rsidP="00D15BA2">
      <w:pPr>
        <w:pStyle w:val="FootnoteText"/>
      </w:pPr>
      <w:r>
        <w:rPr>
          <w:rStyle w:val="FootnoteReference"/>
        </w:rPr>
        <w:footnoteRef/>
      </w:r>
      <w:r>
        <w:t xml:space="preserve"> See </w:t>
      </w:r>
      <w:proofErr w:type="spellStart"/>
      <w:r>
        <w:t>Graddy</w:t>
      </w:r>
      <w:proofErr w:type="spellEnd"/>
      <w:r>
        <w:t xml:space="preserve"> et al. (2014); Hong et al. (2015).</w:t>
      </w:r>
    </w:p>
  </w:footnote>
  <w:footnote w:id="38">
    <w:p w:rsidR="00D15BA2" w:rsidRDefault="00D15BA2" w:rsidP="00D15BA2">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10633"/>
    <w:rsid w:val="00025DF8"/>
    <w:rsid w:val="000353ED"/>
    <w:rsid w:val="00047DF9"/>
    <w:rsid w:val="00057400"/>
    <w:rsid w:val="00073AA7"/>
    <w:rsid w:val="000A0234"/>
    <w:rsid w:val="000A4D7E"/>
    <w:rsid w:val="000D15BA"/>
    <w:rsid w:val="000F4698"/>
    <w:rsid w:val="00103E46"/>
    <w:rsid w:val="00184DE3"/>
    <w:rsid w:val="001C3587"/>
    <w:rsid w:val="001C673A"/>
    <w:rsid w:val="00210DB3"/>
    <w:rsid w:val="00235F6B"/>
    <w:rsid w:val="002471D2"/>
    <w:rsid w:val="0024752C"/>
    <w:rsid w:val="00257FF1"/>
    <w:rsid w:val="00290DCB"/>
    <w:rsid w:val="002E059F"/>
    <w:rsid w:val="00300154"/>
    <w:rsid w:val="00307F63"/>
    <w:rsid w:val="00310799"/>
    <w:rsid w:val="003A499E"/>
    <w:rsid w:val="003B0D30"/>
    <w:rsid w:val="003E479B"/>
    <w:rsid w:val="004B6370"/>
    <w:rsid w:val="004E5EF2"/>
    <w:rsid w:val="004E7E5F"/>
    <w:rsid w:val="00507338"/>
    <w:rsid w:val="005172B5"/>
    <w:rsid w:val="00531724"/>
    <w:rsid w:val="005408C9"/>
    <w:rsid w:val="005527B2"/>
    <w:rsid w:val="005C5F4C"/>
    <w:rsid w:val="005D63EE"/>
    <w:rsid w:val="00615B6E"/>
    <w:rsid w:val="00691B08"/>
    <w:rsid w:val="00696215"/>
    <w:rsid w:val="006B6536"/>
    <w:rsid w:val="006B6C4C"/>
    <w:rsid w:val="007A2B38"/>
    <w:rsid w:val="007A3D8E"/>
    <w:rsid w:val="007C2BAB"/>
    <w:rsid w:val="007D36FE"/>
    <w:rsid w:val="007E3628"/>
    <w:rsid w:val="007E3891"/>
    <w:rsid w:val="007E57B2"/>
    <w:rsid w:val="007E6A6B"/>
    <w:rsid w:val="008019EE"/>
    <w:rsid w:val="008075F6"/>
    <w:rsid w:val="008C0207"/>
    <w:rsid w:val="008D00F8"/>
    <w:rsid w:val="009052A3"/>
    <w:rsid w:val="00906170"/>
    <w:rsid w:val="00906D23"/>
    <w:rsid w:val="00943A49"/>
    <w:rsid w:val="009554F7"/>
    <w:rsid w:val="00975CFE"/>
    <w:rsid w:val="00975FBB"/>
    <w:rsid w:val="009E4088"/>
    <w:rsid w:val="00A02523"/>
    <w:rsid w:val="00A447EC"/>
    <w:rsid w:val="00A63DE7"/>
    <w:rsid w:val="00A74312"/>
    <w:rsid w:val="00A875EC"/>
    <w:rsid w:val="00AC1B33"/>
    <w:rsid w:val="00AC6152"/>
    <w:rsid w:val="00B015D0"/>
    <w:rsid w:val="00B30AFE"/>
    <w:rsid w:val="00B568DF"/>
    <w:rsid w:val="00B8412B"/>
    <w:rsid w:val="00BD7DF9"/>
    <w:rsid w:val="00C32856"/>
    <w:rsid w:val="00C5218E"/>
    <w:rsid w:val="00C52638"/>
    <w:rsid w:val="00C61E01"/>
    <w:rsid w:val="00C940F5"/>
    <w:rsid w:val="00CD24EE"/>
    <w:rsid w:val="00CE484A"/>
    <w:rsid w:val="00CF5C64"/>
    <w:rsid w:val="00D15BA2"/>
    <w:rsid w:val="00D15DEB"/>
    <w:rsid w:val="00D16F77"/>
    <w:rsid w:val="00D47295"/>
    <w:rsid w:val="00D7658F"/>
    <w:rsid w:val="00DB2758"/>
    <w:rsid w:val="00DF149D"/>
    <w:rsid w:val="00E00F39"/>
    <w:rsid w:val="00E05651"/>
    <w:rsid w:val="00E16AEA"/>
    <w:rsid w:val="00E44E07"/>
    <w:rsid w:val="00E558A5"/>
    <w:rsid w:val="00E828B7"/>
    <w:rsid w:val="00E83A45"/>
    <w:rsid w:val="00EE6913"/>
    <w:rsid w:val="00EE7CD9"/>
    <w:rsid w:val="00F101E8"/>
    <w:rsid w:val="00F11185"/>
    <w:rsid w:val="00F3006D"/>
    <w:rsid w:val="00F315C6"/>
    <w:rsid w:val="00F772ED"/>
    <w:rsid w:val="00F778F2"/>
    <w:rsid w:val="00FA0E94"/>
    <w:rsid w:val="00FC03F9"/>
    <w:rsid w:val="00FD06DC"/>
    <w:rsid w:val="00FE014E"/>
    <w:rsid w:val="00FE32A5"/>
    <w:rsid w:val="00FE3E4F"/>
    <w:rsid w:val="00FE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172</cp:revision>
  <dcterms:created xsi:type="dcterms:W3CDTF">2016-04-08T20:13:00Z</dcterms:created>
  <dcterms:modified xsi:type="dcterms:W3CDTF">2016-04-10T02:03:00Z</dcterms:modified>
</cp:coreProperties>
</file>