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7A68DC" w:rsidRPr="00D10BAA" w:rsidRDefault="007A68DC" w:rsidP="007A68DC">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Beggs &amp; Graddy (2009) who themselves cite Genesove &amp; Mayer (2001). </w:t>
      </w:r>
      <w:r>
        <w:t>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By controlling for hedonic characteristics (artist, medium, etc.) and unobserved inputs into the past price (bidding behavior), the difference between past price and hedonic quality can be isolated, and identified as the anchoring effect on current price.</w:t>
      </w:r>
      <w:r w:rsidRPr="0021784A">
        <w:t xml:space="preserve"> </w:t>
      </w:r>
    </w:p>
    <w:p w:rsidR="007A68DC" w:rsidRPr="00636905" w:rsidRDefault="007A68DC" w:rsidP="007A68DC">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1"/>
      </w:r>
      <w:r>
        <w:t xml:space="preserve"> </w:t>
      </w:r>
      <w:r>
        <w:rPr>
          <w:rStyle w:val="FootnoteReference"/>
        </w:rPr>
        <w:footnoteReference w:id="2"/>
      </w:r>
      <w: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For my replication work, </w:t>
      </w:r>
      <w:r w:rsidRPr="00636905">
        <w:t xml:space="preserve">I use the same variables </w:t>
      </w:r>
      <w:r>
        <w:t>that</w:t>
      </w:r>
      <w:r w:rsidRPr="00636905">
        <w:t xml:space="preserve"> Beggs &amp; Graddy </w:t>
      </w:r>
      <w:r>
        <w:t xml:space="preserve">use on the </w:t>
      </w:r>
      <w:r w:rsidRPr="00636905">
        <w:t>Impressionist and Contemporary datasets</w:t>
      </w:r>
      <w:r>
        <w:t>, respectively</w:t>
      </w:r>
      <w:r w:rsidRPr="00636905">
        <w:t>. For Impressionist art this includes painting date, length, width, medium of the artwork, ind</w:t>
      </w:r>
      <w:r>
        <w:t xml:space="preserve">icators of authenticity (signed, monogrammed, </w:t>
      </w:r>
      <w:r w:rsidRPr="00636905">
        <w:t>stamped), and artist. For Contemporary art this includes painting date, length, width, medium, and artist. The temporal effects are modelled by half-year time dummies.</w:t>
      </w:r>
      <w:r>
        <w:t xml:space="preserve"> </w:t>
      </w:r>
    </w:p>
    <w:p w:rsidR="007A68DC" w:rsidRPr="00636905" w:rsidRDefault="00985FF8"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7A68DC" w:rsidRDefault="007A68DC" w:rsidP="007A68DC">
      <w:pPr>
        <w:spacing w:line="480" w:lineRule="auto"/>
        <w:ind w:firstLine="0"/>
      </w:pPr>
    </w:p>
    <w:p w:rsidR="007A68DC" w:rsidRDefault="007A68DC" w:rsidP="007A68DC">
      <w:pPr>
        <w:spacing w:line="480" w:lineRule="auto"/>
        <w:ind w:firstLine="0"/>
        <w:jc w:val="both"/>
        <w:rPr>
          <w:rFonts w:eastAsiaTheme="minorEastAsia"/>
        </w:rPr>
      </w:pPr>
      <w:r>
        <w:t>In the same vein as Beggs &amp; Graddy, I use the natural log of prices and hedonic price predictions, which allows us to interpret the regression results as relative effects</w:t>
      </w:r>
      <w:r w:rsidR="00333C7A">
        <w:t xml:space="preserve"> (percent changes)</w:t>
      </w:r>
      <w:r>
        <w:t xml:space="preserve">.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w:t>
      </w:r>
      <w:r>
        <w:rPr>
          <w:rFonts w:eastAsiaTheme="minorEastAsia"/>
        </w:rPr>
        <w:lastRenderedPageBreak/>
        <w:t>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Pr="00E6220E" w:rsidRDefault="007A68DC" w:rsidP="007A68DC">
      <w:pPr>
        <w:spacing w:line="480" w:lineRule="auto"/>
        <w:ind w:firstLine="0"/>
        <w:jc w:val="both"/>
        <w:rPr>
          <w:rFonts w:eastAsiaTheme="minorEastAsia"/>
        </w:rPr>
      </w:pPr>
      <w:r>
        <w:rPr>
          <w:rFonts w:eastAsiaTheme="minorEastAsia"/>
        </w:rPr>
        <w:tab/>
        <w:t>In the second stage of the model, Beggs &amp; Graddy specify the following regression in order to separate out anchoring from other effects. They do this for each unique painting.</w:t>
      </w:r>
    </w:p>
    <w:p w:rsidR="007A68DC" w:rsidRPr="00E6220E"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7A68DC" w:rsidRDefault="007A68DC" w:rsidP="007A68DC">
      <w:pPr>
        <w:spacing w:line="480" w:lineRule="auto"/>
        <w:ind w:firstLine="0"/>
        <w:jc w:val="both"/>
        <w:rPr>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probit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r>
        <w:rPr>
          <w:rFonts w:eastAsiaTheme="minorEastAsia"/>
        </w:rPr>
        <w:t>s</w:t>
      </w:r>
      <w:r w:rsidRPr="00E6220E">
        <w:rPr>
          <w:rFonts w:eastAsiaTheme="minorEastAsia"/>
        </w:rPr>
        <w:t xml:space="preserve"> the impact by past price on</w:t>
      </w:r>
      <w:r>
        <w:rPr>
          <w:rFonts w:eastAsiaTheme="minorEastAsia"/>
        </w:rPr>
        <w:t xml:space="preserve"> the later</w:t>
      </w:r>
      <w:r w:rsidRPr="00E6220E">
        <w:rPr>
          <w:rFonts w:eastAsiaTheme="minorEastAsia"/>
        </w:rPr>
        <w:t xml:space="preserve"> hedonic prediction, but also 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would instead be contained in the residuals. One should also note that because hedonic prices may vary </w:t>
      </w:r>
      <w:r>
        <w:rPr>
          <w:rFonts w:eastAsiaTheme="minorEastAsia"/>
        </w:rPr>
        <w:lastRenderedPageBreak/>
        <w:t>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market.</w:t>
      </w:r>
    </w:p>
    <w:p w:rsidR="007A68DC" w:rsidRPr="00C31093" w:rsidRDefault="007A68DC" w:rsidP="007A68DC">
      <w:pPr>
        <w:spacing w:line="480" w:lineRule="auto"/>
        <w:ind w:firstLine="0"/>
        <w:jc w:val="both"/>
        <w:rPr>
          <w:rFonts w:eastAsiaTheme="minorEastAsia"/>
        </w:rPr>
      </w:pPr>
    </w:p>
    <w:p w:rsidR="007A68DC" w:rsidRDefault="00515126" w:rsidP="007A68DC">
      <w:pPr>
        <w:spacing w:line="480" w:lineRule="auto"/>
        <w:ind w:firstLine="0"/>
        <w:rPr>
          <w:rFonts w:eastAsiaTheme="minorEastAsia"/>
          <w:b/>
        </w:rPr>
      </w:pPr>
      <w:r>
        <w:rPr>
          <w:rFonts w:eastAsiaTheme="minorEastAsia"/>
          <w:b/>
        </w:rPr>
        <w:t>IDENTIFYING SUBSTITUTES</w:t>
      </w:r>
    </w:p>
    <w:p w:rsidR="007A68DC" w:rsidRDefault="007A68DC" w:rsidP="007A68DC">
      <w:pPr>
        <w:spacing w:line="480" w:lineRule="auto"/>
        <w:ind w:firstLine="0"/>
        <w:jc w:val="both"/>
        <w:rPr>
          <w:rFonts w:eastAsiaTheme="minorEastAsia"/>
        </w:rPr>
      </w:pPr>
      <w:r>
        <w:rPr>
          <w:rFonts w:eastAsiaTheme="minorEastAsia"/>
        </w:rPr>
        <w:t>As we discussed earlier and as Beggs &amp; Graddy (2009) note, it is extremely difficult to track down multiple sales of the same item</w:t>
      </w:r>
      <w:r w:rsidR="00F6421E">
        <w:rPr>
          <w:rFonts w:eastAsiaTheme="minorEastAsia"/>
        </w:rPr>
        <w:t>.</w:t>
      </w:r>
      <w:r>
        <w:rPr>
          <w:rFonts w:eastAsiaTheme="minorEastAsia"/>
        </w:rPr>
        <w:t xml:space="preserve"> The same art piece can become a drastically different hedonic object within its lifetime. And, many years or decades may elapse between sales of the same art piece – far too long to reliably measure anchoring biases. </w:t>
      </w:r>
    </w:p>
    <w:p w:rsidR="0039245A" w:rsidRDefault="007A68DC" w:rsidP="007A68DC">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w:t>
      </w:r>
      <w:r w:rsidR="00C17468">
        <w:rPr>
          <w:rFonts w:eastAsiaTheme="minorEastAsia"/>
        </w:rPr>
        <w:t xml:space="preserve"> </w:t>
      </w:r>
      <w:r w:rsidR="00D813F6">
        <w:rPr>
          <w:rFonts w:eastAsiaTheme="minorEastAsia"/>
        </w:rPr>
        <w:t xml:space="preserve">Before </w:t>
      </w:r>
      <w:r w:rsidR="001C226C">
        <w:rPr>
          <w:rFonts w:eastAsiaTheme="minorEastAsia"/>
        </w:rPr>
        <w:t>measuring similarity,</w:t>
      </w:r>
      <w:r w:rsidR="004254CF">
        <w:rPr>
          <w:rFonts w:eastAsiaTheme="minorEastAsia"/>
        </w:rPr>
        <w:t xml:space="preserve"> however, we must </w:t>
      </w:r>
      <w:r w:rsidR="00896309">
        <w:rPr>
          <w:rFonts w:eastAsiaTheme="minorEastAsia"/>
        </w:rPr>
        <w:t>identify</w:t>
      </w:r>
      <w:r w:rsidR="00F939BB">
        <w:rPr>
          <w:rFonts w:eastAsiaTheme="minorEastAsia"/>
        </w:rPr>
        <w:t xml:space="preserve"> related pieces</w:t>
      </w:r>
      <w:r w:rsidR="00EE78EF">
        <w:rPr>
          <w:rFonts w:eastAsiaTheme="minorEastAsia"/>
        </w:rPr>
        <w:t xml:space="preserve"> for the current good, since </w:t>
      </w:r>
      <w:r w:rsidR="0039245A">
        <w:rPr>
          <w:rFonts w:eastAsiaTheme="minorEastAsia"/>
        </w:rPr>
        <w:t xml:space="preserve">many </w:t>
      </w:r>
      <w:r w:rsidR="00EE78EF">
        <w:rPr>
          <w:rFonts w:eastAsiaTheme="minorEastAsia"/>
        </w:rPr>
        <w:t xml:space="preserve">other pieces </w:t>
      </w:r>
      <w:r w:rsidR="0039245A">
        <w:rPr>
          <w:rFonts w:eastAsiaTheme="minorEastAsia"/>
        </w:rPr>
        <w:t xml:space="preserve">may be entirely irrelevant. Thus, to </w:t>
      </w:r>
      <w:r w:rsidR="009A444E">
        <w:rPr>
          <w:rFonts w:eastAsiaTheme="minorEastAsia"/>
        </w:rPr>
        <w:t>identify</w:t>
      </w:r>
      <w:r w:rsidR="0039245A">
        <w:rPr>
          <w:rFonts w:eastAsiaTheme="minorEastAsia"/>
        </w:rPr>
        <w:t xml:space="preserve"> substitutes for the sale of a current art piece, we search through our data for past sales of other pieces with the same artist, medium, and signs of authenticity. I also omit observations where no substitutes were found. </w:t>
      </w:r>
      <w:r w:rsidR="00CF2F4D">
        <w:rPr>
          <w:rFonts w:eastAsiaTheme="minorEastAsia"/>
        </w:rPr>
        <w:t xml:space="preserve">This gives us a </w:t>
      </w:r>
      <w:r w:rsidR="00CF2F4D">
        <w:rPr>
          <w:rFonts w:eastAsiaTheme="minorEastAsia"/>
        </w:rPr>
        <w:lastRenderedPageBreak/>
        <w:t>list of related art sales to consider for the current good</w:t>
      </w:r>
      <w:r w:rsidR="00C47EE5">
        <w:rPr>
          <w:rFonts w:eastAsiaTheme="minorEastAsia"/>
        </w:rPr>
        <w:t>.</w:t>
      </w:r>
      <w:r w:rsidR="0042297B">
        <w:rPr>
          <w:rFonts w:eastAsiaTheme="minorEastAsia"/>
        </w:rPr>
        <w:t xml:space="preserve"> Only then may we </w:t>
      </w:r>
      <w:r w:rsidR="003C6FE2">
        <w:rPr>
          <w:rFonts w:eastAsiaTheme="minorEastAsia"/>
        </w:rPr>
        <w:t>proceed</w:t>
      </w:r>
      <w:r w:rsidR="00A11380">
        <w:rPr>
          <w:rFonts w:eastAsiaTheme="minorEastAsia"/>
        </w:rPr>
        <w:t xml:space="preserve"> to </w:t>
      </w:r>
      <w:r w:rsidR="0042297B">
        <w:rPr>
          <w:rFonts w:eastAsiaTheme="minorEastAsia"/>
        </w:rPr>
        <w:t>measure similarity and test for anchoring cross-effects, as described below.</w:t>
      </w:r>
      <w:r w:rsidR="005D7FC3">
        <w:rPr>
          <w:rFonts w:eastAsiaTheme="minorEastAsia"/>
        </w:rPr>
        <w:t xml:space="preserve"> </w:t>
      </w:r>
    </w:p>
    <w:p w:rsidR="009D1F18" w:rsidRDefault="009D1F18" w:rsidP="007A68DC">
      <w:pPr>
        <w:spacing w:line="480" w:lineRule="auto"/>
        <w:ind w:firstLine="0"/>
        <w:jc w:val="both"/>
        <w:rPr>
          <w:rFonts w:eastAsiaTheme="minorEastAsia"/>
        </w:rPr>
      </w:pPr>
    </w:p>
    <w:p w:rsidR="009D1F18" w:rsidRPr="009D1F18" w:rsidRDefault="009D1F18" w:rsidP="007A68DC">
      <w:pPr>
        <w:spacing w:line="480" w:lineRule="auto"/>
        <w:ind w:firstLine="0"/>
        <w:jc w:val="both"/>
        <w:rPr>
          <w:rFonts w:eastAsiaTheme="minorEastAsia"/>
          <w:b/>
        </w:rPr>
      </w:pPr>
      <w:r>
        <w:rPr>
          <w:rFonts w:eastAsiaTheme="minorEastAsia"/>
          <w:b/>
        </w:rPr>
        <w:t>ANCHORING AND SUBSTITUTION</w:t>
      </w:r>
    </w:p>
    <w:p w:rsidR="007A68DC" w:rsidRDefault="007A68DC" w:rsidP="00A657C9">
      <w:pPr>
        <w:spacing w:line="480" w:lineRule="auto"/>
        <w:ind w:firstLine="0"/>
        <w:jc w:val="both"/>
        <w:rPr>
          <w:rFonts w:eastAsiaTheme="minorEastAsia"/>
        </w:rPr>
      </w:pPr>
      <w:r>
        <w:rPr>
          <w:rFonts w:eastAsiaTheme="minorEastAsia"/>
        </w:rPr>
        <w:t>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first hedonic regression as before, except that we are not concerned specifically with resale and simply treat auction date as another explanatory variable.</w:t>
      </w:r>
    </w:p>
    <w:p w:rsidR="007A68DC" w:rsidRPr="00C65795"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7A68DC" w:rsidRPr="00663A2E" w:rsidRDefault="007A68DC" w:rsidP="007A68DC">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5"/>
      </w:r>
      <w:r w:rsidRPr="00663A2E">
        <w:rPr>
          <w:rFonts w:eastAsiaTheme="minorEastAsia"/>
        </w:rPr>
        <w:t>. Then our second regression is:</w:t>
      </w:r>
    </w:p>
    <w:p w:rsidR="007A68DC" w:rsidRPr="00663A2E" w:rsidRDefault="00985FF8"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7A68DC" w:rsidRPr="00EC7820" w:rsidRDefault="007A68DC" w:rsidP="007A68DC">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w:t>
      </w:r>
      <w:r>
        <w:rPr>
          <w:rFonts w:eastAsiaTheme="minorEastAsia"/>
        </w:rPr>
        <w:lastRenderedPageBreak/>
        <w:t>(though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Pr="00EC7820"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7A68DC" w:rsidRPr="001444CC" w:rsidRDefault="00985FF8"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985FF8"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7A68DC" w:rsidRPr="008206EF" w:rsidRDefault="007A68DC" w:rsidP="007A68DC">
      <w:pPr>
        <w:spacing w:line="480" w:lineRule="auto"/>
        <w:ind w:firstLine="0"/>
        <w:jc w:val="both"/>
        <w:rPr>
          <w:rFonts w:eastAsiaTheme="minorEastAsia"/>
          <w:color w:val="FF0000"/>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w:t>
      </w:r>
      <w:r w:rsidR="000615EC">
        <w:rPr>
          <w:rFonts w:eastAsiaTheme="minorEastAsia"/>
        </w:rPr>
        <w:t xml:space="preserve"> substitute</w:t>
      </w:r>
      <w:r>
        <w:rPr>
          <w:rFonts w:eastAsiaTheme="minorEastAsia"/>
        </w:rPr>
        <w:t xml:space="preser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sidR="002D7C4B">
        <w:rPr>
          <w:rFonts w:eastAsiaTheme="minorEastAsia"/>
        </w:rPr>
        <w:t>.</w:t>
      </w:r>
      <w:r w:rsidR="00145CB1">
        <w:rPr>
          <w:rFonts w:eastAsiaTheme="minorEastAsia"/>
        </w:rPr>
        <w:t xml:space="preserve"> Finally,</w:t>
      </w:r>
      <w:r w:rsidR="00A828F8">
        <w:rPr>
          <w:rFonts w:eastAsiaTheme="minorEastAsia"/>
        </w:rPr>
        <w:t xml:space="preserve"> if we omit</w:t>
      </w:r>
      <m:oMath>
        <m:r>
          <w:rPr>
            <w:rFonts w:ascii="Cambria Math" w:eastAsiaTheme="minorEastAsia" w:hAnsi="Cambria Math"/>
          </w:rPr>
          <m:t xml:space="preserve"> Q</m:t>
        </m:r>
      </m:oMath>
      <w:r w:rsidR="00642546">
        <w:rPr>
          <w:rFonts w:eastAsiaTheme="minorEastAsia"/>
        </w:rPr>
        <w:t xml:space="preserve"> and </w:t>
      </w:r>
      <w:r w:rsidR="000615EC">
        <w:rPr>
          <w:rFonts w:eastAsiaTheme="minorEastAsia"/>
        </w:rPr>
        <w:t xml:space="preserve">use the current good’s previous sale instead of its average substitute, this </w:t>
      </w:r>
      <w:r w:rsidR="00F43D09">
        <w:rPr>
          <w:rFonts w:eastAsiaTheme="minorEastAsia"/>
        </w:rPr>
        <w:t>reduces to</w:t>
      </w:r>
      <w:r w:rsidR="00DC3983">
        <w:rPr>
          <w:rFonts w:eastAsiaTheme="minorEastAsia"/>
        </w:rPr>
        <w:t xml:space="preserve"> the original model of Beggs &amp; Graddy</w:t>
      </w:r>
      <w:bookmarkStart w:id="0" w:name="_GoBack"/>
      <w:bookmarkEnd w:id="0"/>
      <w:r w:rsidR="007D3457">
        <w:rPr>
          <w:rFonts w:eastAsiaTheme="minorEastAsia"/>
        </w:rPr>
        <w:t>.</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t>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capture differences between artworks, but do provide a starting point for quantitatively measuring art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7A68DC" w:rsidP="007A68DC">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6"/>
      </w:r>
      <w:r>
        <w:rPr>
          <w:rFonts w:eastAsiaTheme="minorEastAsia"/>
        </w:rPr>
        <w:t>:</w:t>
      </w:r>
    </w:p>
    <w:p w:rsidR="007A68DC" w:rsidRPr="00394F5F" w:rsidRDefault="00985FF8"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7A68DC" w:rsidRDefault="007A68DC" w:rsidP="006E2D5C">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w:t>
      </w:r>
      <w:r>
        <w:rPr>
          <w:rFonts w:eastAsiaTheme="minorEastAsia"/>
        </w:rPr>
        <w:lastRenderedPageBreak/>
        <w:t>squared term is used instead of absolute value so that the estimator also captures the variability of hedonic differences</w:t>
      </w:r>
      <w:r w:rsidR="00EC64F4">
        <w:rPr>
          <w:rFonts w:eastAsiaTheme="minorEastAsia"/>
        </w:rPr>
        <w:t>, which corresponds to lower substitu</w:t>
      </w:r>
      <w:r w:rsidR="00693162">
        <w:rPr>
          <w:rFonts w:eastAsiaTheme="minorEastAsia"/>
        </w:rPr>
        <w:t>tability</w:t>
      </w:r>
      <w:r>
        <w:rPr>
          <w:rFonts w:eastAsiaTheme="minorEastAsia"/>
        </w:rPr>
        <w:t>. This is important because substitutability may differ drastically across goods</w:t>
      </w:r>
      <w:r w:rsidR="003827FE">
        <w:rPr>
          <w:rFonts w:eastAsiaTheme="minorEastAsia"/>
        </w:rPr>
        <w:t xml:space="preserve">: it is preferable to have uniformly substitutable goods rather than a </w:t>
      </w:r>
      <w:r w:rsidR="006E2D5C">
        <w:rPr>
          <w:rFonts w:eastAsiaTheme="minorEastAsia"/>
        </w:rPr>
        <w:t>polarized</w:t>
      </w:r>
      <w:r w:rsidR="003827FE">
        <w:rPr>
          <w:rFonts w:eastAsiaTheme="minorEastAsia"/>
        </w:rPr>
        <w:t xml:space="preserve"> mix of good and bad ones.</w:t>
      </w:r>
      <w:r w:rsidR="00497A7F">
        <w:rPr>
          <w:rFonts w:eastAsiaTheme="minorEastAsia"/>
        </w:rPr>
        <w:t xml:space="preserve"> </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7"/>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lastRenderedPageBreak/>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here 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7A68DC" w:rsidRDefault="00985FF8"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7A68DC" w:rsidRDefault="007A68DC" w:rsidP="007A68DC">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8"/>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C17904" w:rsidRDefault="00C17904" w:rsidP="00380A7D">
      <w:pPr>
        <w:spacing w:line="480" w:lineRule="auto"/>
        <w:ind w:firstLine="0"/>
        <w:jc w:val="both"/>
        <w:rPr>
          <w:rFonts w:eastAsiaTheme="minorEastAsia"/>
        </w:rPr>
      </w:pPr>
    </w:p>
    <w:p w:rsidR="00E558A5" w:rsidRPr="00380A7D" w:rsidRDefault="000B691C" w:rsidP="004E2940">
      <w:pPr>
        <w:spacing w:line="480" w:lineRule="auto"/>
        <w:jc w:val="both"/>
        <w:rPr>
          <w:rFonts w:eastAsiaTheme="minorEastAsia"/>
        </w:rPr>
      </w:pPr>
      <w:r>
        <w:rPr>
          <w:rFonts w:eastAsiaTheme="minorEastAsia"/>
        </w:rPr>
        <w:lastRenderedPageBreak/>
        <w:t>The h</w:t>
      </w:r>
      <w:r w:rsidR="006265F3">
        <w:rPr>
          <w:rFonts w:eastAsiaTheme="minorEastAsia"/>
        </w:rPr>
        <w:t>edonic</w:t>
      </w:r>
      <w:r w:rsidR="004A6BC3">
        <w:rPr>
          <w:rFonts w:eastAsiaTheme="minorEastAsia"/>
        </w:rPr>
        <w:t xml:space="preserve"> </w:t>
      </w:r>
      <w:r>
        <w:rPr>
          <w:rFonts w:eastAsiaTheme="minorEastAsia"/>
        </w:rPr>
        <w:t xml:space="preserve">price predictions </w:t>
      </w:r>
      <w:r w:rsidR="00570FEA">
        <w:rPr>
          <w:rFonts w:eastAsiaTheme="minorEastAsia"/>
        </w:rPr>
        <w:t>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70FE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70FEA">
        <w:rPr>
          <w:rFonts w:eastAsiaTheme="minorEastAsia"/>
        </w:rPr>
        <w:t>,</w:t>
      </w:r>
      <w:r w:rsidR="006265F3">
        <w:rPr>
          <w:rFonts w:eastAsiaTheme="minorEastAsia"/>
        </w:rPr>
        <w:t xml:space="preserve"> </w:t>
      </w:r>
      <w:r w:rsidR="00294283">
        <w:rPr>
          <w:rFonts w:eastAsiaTheme="minorEastAsia"/>
        </w:rPr>
        <w:t>but the two measures ar</w:t>
      </w:r>
      <w:r w:rsidR="0097083E">
        <w:rPr>
          <w:rFonts w:eastAsiaTheme="minorEastAsia"/>
        </w:rPr>
        <w:t>e considerably different.</w:t>
      </w:r>
      <w:r w:rsidR="00EB1D2F">
        <w:rPr>
          <w:rFonts w:eastAsiaTheme="minorEastAsia"/>
        </w:rPr>
        <w:t xml:space="preserve"> </w:t>
      </w:r>
      <w:r w:rsidR="00640134">
        <w:rPr>
          <w:rFonts w:eastAsiaTheme="minorEastAsia"/>
        </w:rPr>
        <w:t xml:space="preserve">Hedonic differences are the primary </w:t>
      </w:r>
      <w:r w:rsidR="005F6FB3">
        <w:rPr>
          <w:rFonts w:eastAsiaTheme="minorEastAsia"/>
        </w:rPr>
        <w:t>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F6FB3">
        <w:rPr>
          <w:rFonts w:eastAsiaTheme="minorEastAsia"/>
        </w:rPr>
        <w:t>,</w:t>
      </w:r>
      <w:r w:rsidR="0035661B">
        <w:rPr>
          <w:rFonts w:eastAsiaTheme="minorEastAsia"/>
        </w:rPr>
        <w:t xml:space="preserve">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03ED1">
        <w:rPr>
          <w:rFonts w:eastAsiaTheme="minorEastAsia"/>
        </w:rPr>
        <w:t xml:space="preserve"> they only serve the implicit purpose of scaling size.</w:t>
      </w:r>
      <w:r w:rsidR="00171466">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001E05BB">
        <w:rPr>
          <w:rFonts w:eastAsiaTheme="minorEastAsia"/>
        </w:rPr>
        <w:t>also includes temporal</w:t>
      </w:r>
      <w:r w:rsidR="00396892">
        <w:rPr>
          <w:rFonts w:eastAsiaTheme="minorEastAsia"/>
        </w:rPr>
        <w:t xml:space="preserve"> differences, which do not explicitly </w:t>
      </w:r>
      <w:r w:rsidR="00171466">
        <w:rPr>
          <w:rFonts w:eastAsiaTheme="minorEastAsia"/>
        </w:rPr>
        <w:t xml:space="preserve">enter into the hedonic regressions. </w:t>
      </w:r>
      <w:r w:rsidR="00024ECB">
        <w:rPr>
          <w:rFonts w:eastAsiaTheme="minorEastAsia"/>
        </w:rPr>
        <w:t>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24ECB">
        <w:rPr>
          <w:rFonts w:eastAsiaTheme="minorEastAsia"/>
        </w:rPr>
        <w:t xml:space="preserve"> a</w:t>
      </w:r>
      <w:r w:rsidR="00926F50">
        <w:rPr>
          <w:rFonts w:eastAsiaTheme="minorEastAsia"/>
        </w:rPr>
        <w:t xml:space="preserve"> </w:t>
      </w:r>
      <w:r w:rsidR="00F16CC5">
        <w:rPr>
          <w:rFonts w:eastAsiaTheme="minorEastAsia"/>
        </w:rPr>
        <w:t xml:space="preserve">very </w:t>
      </w:r>
      <w:r w:rsidR="00926F50">
        <w:rPr>
          <w:rFonts w:eastAsiaTheme="minorEastAsia"/>
        </w:rPr>
        <w:t>broad</w:t>
      </w:r>
      <w:r w:rsidR="00C1227A">
        <w:rPr>
          <w:rFonts w:eastAsiaTheme="minorEastAsia"/>
        </w:rPr>
        <w:t xml:space="preserve">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227A">
        <w:rPr>
          <w:rFonts w:eastAsiaTheme="minorEastAsia"/>
        </w:rPr>
        <w:t xml:space="preserve"> is a </w:t>
      </w:r>
      <w:r w:rsidR="00D27C8C">
        <w:rPr>
          <w:rFonts w:eastAsiaTheme="minorEastAsia"/>
        </w:rPr>
        <w:t xml:space="preserve">narrower measure </w:t>
      </w:r>
      <w:r w:rsidR="0044016E">
        <w:rPr>
          <w:rFonts w:eastAsiaTheme="minorEastAsia"/>
        </w:rPr>
        <w:t>formulated from domain knowl</w:t>
      </w:r>
      <w:r w:rsidR="00122C0B">
        <w:rPr>
          <w:rFonts w:eastAsiaTheme="minorEastAsia"/>
        </w:rPr>
        <w:t>edge</w:t>
      </w:r>
      <w:r w:rsidR="004D1569">
        <w:rPr>
          <w:rFonts w:eastAsiaTheme="minorEastAsia"/>
        </w:rPr>
        <w:t>.</w:t>
      </w:r>
      <w:r w:rsidR="002B7A4E">
        <w:rPr>
          <w:rFonts w:eastAsiaTheme="minorEastAsia"/>
        </w:rPr>
        <w:t xml:space="preserve"> It is surprising that these two divergent measures yield </w:t>
      </w:r>
      <w:r w:rsidR="006B02A6">
        <w:rPr>
          <w:rFonts w:eastAsiaTheme="minorEastAsia"/>
        </w:rPr>
        <w:t xml:space="preserve">similar evidence of anchoring </w:t>
      </w:r>
      <w:r w:rsidR="003319F1">
        <w:rPr>
          <w:rFonts w:eastAsiaTheme="minorEastAsia"/>
        </w:rPr>
        <w:t>effect</w:t>
      </w:r>
      <w:r w:rsidR="006E0C0A">
        <w:rPr>
          <w:rFonts w:eastAsiaTheme="minorEastAsia"/>
        </w:rPr>
        <w:t>s</w:t>
      </w:r>
      <w:r w:rsidR="00B707CB">
        <w:rPr>
          <w:rFonts w:eastAsiaTheme="minorEastAsia"/>
        </w:rPr>
        <w:t xml:space="preserve">, and </w:t>
      </w:r>
      <w:r w:rsidR="009E79A3">
        <w:rPr>
          <w:rFonts w:eastAsiaTheme="minorEastAsia"/>
        </w:rPr>
        <w:t>given that we apply these broadly</w:t>
      </w:r>
      <w:r w:rsidR="00E21AC0">
        <w:rPr>
          <w:rFonts w:eastAsiaTheme="minorEastAsia"/>
        </w:rPr>
        <w:t xml:space="preserve">, </w:t>
      </w:r>
      <w:r w:rsidR="00467D5E">
        <w:rPr>
          <w:rFonts w:eastAsiaTheme="minorEastAsia"/>
        </w:rPr>
        <w:t>discover anchoring effects at all</w:t>
      </w:r>
      <w:r w:rsidR="008B1B54">
        <w:rPr>
          <w:rFonts w:eastAsiaTheme="minorEastAsia"/>
        </w:rPr>
        <w:t xml:space="preserve">. </w:t>
      </w:r>
      <w:r w:rsidR="0051253E">
        <w:rPr>
          <w:rFonts w:eastAsiaTheme="minorEastAsia"/>
        </w:rPr>
        <w:t xml:space="preserve">We show this </w:t>
      </w:r>
      <w:r w:rsidR="00C36C75">
        <w:rPr>
          <w:rFonts w:eastAsiaTheme="minorEastAsia"/>
        </w:rPr>
        <w:t>in the next section.</w:t>
      </w:r>
    </w:p>
    <w:sectPr w:rsidR="00E558A5" w:rsidRPr="00380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FF8" w:rsidRDefault="00985FF8" w:rsidP="007A68DC">
      <w:pPr>
        <w:spacing w:line="240" w:lineRule="auto"/>
      </w:pPr>
      <w:r>
        <w:separator/>
      </w:r>
    </w:p>
  </w:endnote>
  <w:endnote w:type="continuationSeparator" w:id="0">
    <w:p w:rsidR="00985FF8" w:rsidRDefault="00985FF8"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FF8" w:rsidRDefault="00985FF8" w:rsidP="007A68DC">
      <w:pPr>
        <w:spacing w:line="240" w:lineRule="auto"/>
      </w:pPr>
      <w:r>
        <w:separator/>
      </w:r>
    </w:p>
  </w:footnote>
  <w:footnote w:type="continuationSeparator" w:id="0">
    <w:p w:rsidR="00985FF8" w:rsidRDefault="00985FF8" w:rsidP="007A68DC">
      <w:pPr>
        <w:spacing w:line="240" w:lineRule="auto"/>
      </w:pPr>
      <w:r>
        <w:continuationSeparator/>
      </w:r>
    </w:p>
  </w:footnote>
  <w:footnote w:id="1">
    <w:p w:rsidR="007A68DC" w:rsidRDefault="007A68DC"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7A68DC" w:rsidRDefault="007A68DC" w:rsidP="007A68DC">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7A68DC" w:rsidRDefault="007A68DC" w:rsidP="007A68DC">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7A68DC" w:rsidRDefault="007A68DC"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7A68DC" w:rsidRDefault="007A68DC" w:rsidP="007A68DC">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6">
    <w:p w:rsidR="007A68DC" w:rsidRDefault="007A68DC"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w:t>
      </w:r>
      <w:r w:rsidR="00240F81">
        <w:rPr>
          <w:rFonts w:eastAsiaTheme="minorEastAsia"/>
        </w:rPr>
        <w:t>spread</w:t>
      </w:r>
      <w:r>
        <w:rPr>
          <w:rFonts w:eastAsiaTheme="minorEastAsia"/>
        </w:rPr>
        <w:t xml:space="preserve"> and mean.</w:t>
      </w:r>
    </w:p>
  </w:footnote>
  <w:footnote w:id="7">
    <w:p w:rsidR="007A68DC" w:rsidRDefault="007A68DC" w:rsidP="007A68DC">
      <w:pPr>
        <w:pStyle w:val="FootnoteText"/>
      </w:pPr>
      <w:r>
        <w:rPr>
          <w:rStyle w:val="FootnoteReference"/>
        </w:rPr>
        <w:footnoteRef/>
      </w:r>
      <w:r>
        <w:t xml:space="preserve"> For further discussion: </w:t>
      </w:r>
      <w:r w:rsidRPr="00CA2BC0">
        <w:t>http://www.jstor.org/stable/pdf/20715780.pdf?acceptTC=true</w:t>
      </w:r>
    </w:p>
  </w:footnote>
  <w:footnote w:id="8">
    <w:p w:rsidR="007A68DC" w:rsidRDefault="007A68DC"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24ECB"/>
    <w:rsid w:val="0003267F"/>
    <w:rsid w:val="00052CFA"/>
    <w:rsid w:val="000554E3"/>
    <w:rsid w:val="000615EC"/>
    <w:rsid w:val="000662D6"/>
    <w:rsid w:val="0007111F"/>
    <w:rsid w:val="00074AB0"/>
    <w:rsid w:val="000839F9"/>
    <w:rsid w:val="00092A2D"/>
    <w:rsid w:val="00096552"/>
    <w:rsid w:val="00096AC2"/>
    <w:rsid w:val="000B143C"/>
    <w:rsid w:val="000B691C"/>
    <w:rsid w:val="000B6A66"/>
    <w:rsid w:val="000C02E0"/>
    <w:rsid w:val="000F7A6F"/>
    <w:rsid w:val="00115977"/>
    <w:rsid w:val="001217AA"/>
    <w:rsid w:val="00122C0B"/>
    <w:rsid w:val="00145CB1"/>
    <w:rsid w:val="00151D68"/>
    <w:rsid w:val="00171466"/>
    <w:rsid w:val="00180DE3"/>
    <w:rsid w:val="00194EBA"/>
    <w:rsid w:val="001A070B"/>
    <w:rsid w:val="001A144A"/>
    <w:rsid w:val="001C226C"/>
    <w:rsid w:val="001E05BB"/>
    <w:rsid w:val="001E7269"/>
    <w:rsid w:val="001F13BA"/>
    <w:rsid w:val="001F1EB9"/>
    <w:rsid w:val="001F68FC"/>
    <w:rsid w:val="00206A8D"/>
    <w:rsid w:val="00222274"/>
    <w:rsid w:val="00225C5F"/>
    <w:rsid w:val="00240CCD"/>
    <w:rsid w:val="00240F81"/>
    <w:rsid w:val="00242860"/>
    <w:rsid w:val="00253F6B"/>
    <w:rsid w:val="00275B70"/>
    <w:rsid w:val="00287869"/>
    <w:rsid w:val="00294283"/>
    <w:rsid w:val="002A5458"/>
    <w:rsid w:val="002B7A4E"/>
    <w:rsid w:val="002C3BA2"/>
    <w:rsid w:val="002D7C4B"/>
    <w:rsid w:val="002F26ED"/>
    <w:rsid w:val="00303ED1"/>
    <w:rsid w:val="00330BEA"/>
    <w:rsid w:val="003319F1"/>
    <w:rsid w:val="00333C7A"/>
    <w:rsid w:val="003533AF"/>
    <w:rsid w:val="0035661B"/>
    <w:rsid w:val="00380A7D"/>
    <w:rsid w:val="003827FE"/>
    <w:rsid w:val="0039162D"/>
    <w:rsid w:val="0039245A"/>
    <w:rsid w:val="00396892"/>
    <w:rsid w:val="003C6FE2"/>
    <w:rsid w:val="003F5640"/>
    <w:rsid w:val="003F5D70"/>
    <w:rsid w:val="004176AC"/>
    <w:rsid w:val="0042297B"/>
    <w:rsid w:val="004254CF"/>
    <w:rsid w:val="0044016E"/>
    <w:rsid w:val="00447EAF"/>
    <w:rsid w:val="00464348"/>
    <w:rsid w:val="00467D5E"/>
    <w:rsid w:val="00497A7F"/>
    <w:rsid w:val="004A6BC3"/>
    <w:rsid w:val="004B3F23"/>
    <w:rsid w:val="004B7E27"/>
    <w:rsid w:val="004D1569"/>
    <w:rsid w:val="004D3CDC"/>
    <w:rsid w:val="004E15AC"/>
    <w:rsid w:val="004E2940"/>
    <w:rsid w:val="004F4E6F"/>
    <w:rsid w:val="004F6FD5"/>
    <w:rsid w:val="0051253E"/>
    <w:rsid w:val="00515126"/>
    <w:rsid w:val="00532180"/>
    <w:rsid w:val="00565F8D"/>
    <w:rsid w:val="00570FEA"/>
    <w:rsid w:val="00586DF2"/>
    <w:rsid w:val="005970A6"/>
    <w:rsid w:val="005D6396"/>
    <w:rsid w:val="005D7FC3"/>
    <w:rsid w:val="005E2335"/>
    <w:rsid w:val="005F084E"/>
    <w:rsid w:val="005F67BC"/>
    <w:rsid w:val="005F6FB3"/>
    <w:rsid w:val="00624F06"/>
    <w:rsid w:val="006265F3"/>
    <w:rsid w:val="00626640"/>
    <w:rsid w:val="00640134"/>
    <w:rsid w:val="00642546"/>
    <w:rsid w:val="006434DA"/>
    <w:rsid w:val="00660C34"/>
    <w:rsid w:val="00683008"/>
    <w:rsid w:val="00684B36"/>
    <w:rsid w:val="00693162"/>
    <w:rsid w:val="006B02A6"/>
    <w:rsid w:val="006B3FB3"/>
    <w:rsid w:val="006C430A"/>
    <w:rsid w:val="006E0C0A"/>
    <w:rsid w:val="006E2D5C"/>
    <w:rsid w:val="0070223E"/>
    <w:rsid w:val="00705FB5"/>
    <w:rsid w:val="00717B7E"/>
    <w:rsid w:val="007245BD"/>
    <w:rsid w:val="0073518F"/>
    <w:rsid w:val="00745EA9"/>
    <w:rsid w:val="0074752A"/>
    <w:rsid w:val="00750B06"/>
    <w:rsid w:val="00760FCF"/>
    <w:rsid w:val="00782C93"/>
    <w:rsid w:val="007A51CA"/>
    <w:rsid w:val="007A68DC"/>
    <w:rsid w:val="007D3457"/>
    <w:rsid w:val="007E63D8"/>
    <w:rsid w:val="00805C3B"/>
    <w:rsid w:val="00820327"/>
    <w:rsid w:val="008206EF"/>
    <w:rsid w:val="00821F04"/>
    <w:rsid w:val="008236C7"/>
    <w:rsid w:val="00834947"/>
    <w:rsid w:val="00843309"/>
    <w:rsid w:val="00847B0E"/>
    <w:rsid w:val="008508BE"/>
    <w:rsid w:val="0085602C"/>
    <w:rsid w:val="008601F2"/>
    <w:rsid w:val="008905D2"/>
    <w:rsid w:val="00893DC7"/>
    <w:rsid w:val="00896309"/>
    <w:rsid w:val="008A0B96"/>
    <w:rsid w:val="008A214C"/>
    <w:rsid w:val="008A6B1A"/>
    <w:rsid w:val="008B12AA"/>
    <w:rsid w:val="008B1B54"/>
    <w:rsid w:val="008B1DAE"/>
    <w:rsid w:val="008C5309"/>
    <w:rsid w:val="008D0D75"/>
    <w:rsid w:val="008D35CF"/>
    <w:rsid w:val="008D6EDB"/>
    <w:rsid w:val="008F5B05"/>
    <w:rsid w:val="00906170"/>
    <w:rsid w:val="00921F40"/>
    <w:rsid w:val="00925AE8"/>
    <w:rsid w:val="00925B7A"/>
    <w:rsid w:val="00926F50"/>
    <w:rsid w:val="00936F84"/>
    <w:rsid w:val="0096326A"/>
    <w:rsid w:val="0096791D"/>
    <w:rsid w:val="0097083E"/>
    <w:rsid w:val="0097340C"/>
    <w:rsid w:val="00974AA6"/>
    <w:rsid w:val="00985FF8"/>
    <w:rsid w:val="00996E09"/>
    <w:rsid w:val="009A444E"/>
    <w:rsid w:val="009A572D"/>
    <w:rsid w:val="009B0874"/>
    <w:rsid w:val="009B262C"/>
    <w:rsid w:val="009D1F18"/>
    <w:rsid w:val="009D70BC"/>
    <w:rsid w:val="009E4C85"/>
    <w:rsid w:val="009E79A3"/>
    <w:rsid w:val="009F5142"/>
    <w:rsid w:val="009F5641"/>
    <w:rsid w:val="00A054AC"/>
    <w:rsid w:val="00A11380"/>
    <w:rsid w:val="00A1389E"/>
    <w:rsid w:val="00A4267C"/>
    <w:rsid w:val="00A43B50"/>
    <w:rsid w:val="00A4660F"/>
    <w:rsid w:val="00A6285B"/>
    <w:rsid w:val="00A651E1"/>
    <w:rsid w:val="00A657C9"/>
    <w:rsid w:val="00A746E3"/>
    <w:rsid w:val="00A828F8"/>
    <w:rsid w:val="00AD4461"/>
    <w:rsid w:val="00AD7C3C"/>
    <w:rsid w:val="00B21597"/>
    <w:rsid w:val="00B26550"/>
    <w:rsid w:val="00B578A0"/>
    <w:rsid w:val="00B707CB"/>
    <w:rsid w:val="00B75D81"/>
    <w:rsid w:val="00BC1AD4"/>
    <w:rsid w:val="00BC2B6B"/>
    <w:rsid w:val="00C05458"/>
    <w:rsid w:val="00C076F2"/>
    <w:rsid w:val="00C07958"/>
    <w:rsid w:val="00C1227A"/>
    <w:rsid w:val="00C16C3A"/>
    <w:rsid w:val="00C17468"/>
    <w:rsid w:val="00C17904"/>
    <w:rsid w:val="00C27A5C"/>
    <w:rsid w:val="00C36C75"/>
    <w:rsid w:val="00C412BB"/>
    <w:rsid w:val="00C47EE5"/>
    <w:rsid w:val="00C85D1F"/>
    <w:rsid w:val="00C93F72"/>
    <w:rsid w:val="00CB3A69"/>
    <w:rsid w:val="00CB3E1C"/>
    <w:rsid w:val="00CB4130"/>
    <w:rsid w:val="00CC56C3"/>
    <w:rsid w:val="00CD2EF3"/>
    <w:rsid w:val="00CD580D"/>
    <w:rsid w:val="00CF2F4D"/>
    <w:rsid w:val="00D06616"/>
    <w:rsid w:val="00D06EA4"/>
    <w:rsid w:val="00D2081B"/>
    <w:rsid w:val="00D21E06"/>
    <w:rsid w:val="00D21EB3"/>
    <w:rsid w:val="00D27798"/>
    <w:rsid w:val="00D27C8C"/>
    <w:rsid w:val="00D43F01"/>
    <w:rsid w:val="00D474D2"/>
    <w:rsid w:val="00D574FC"/>
    <w:rsid w:val="00D67C6B"/>
    <w:rsid w:val="00D813F6"/>
    <w:rsid w:val="00DA1F68"/>
    <w:rsid w:val="00DB4B6D"/>
    <w:rsid w:val="00DC3983"/>
    <w:rsid w:val="00E14D4C"/>
    <w:rsid w:val="00E16FF4"/>
    <w:rsid w:val="00E21AC0"/>
    <w:rsid w:val="00E30B50"/>
    <w:rsid w:val="00E47E32"/>
    <w:rsid w:val="00E558A5"/>
    <w:rsid w:val="00E75A6A"/>
    <w:rsid w:val="00E83B88"/>
    <w:rsid w:val="00EA7DB3"/>
    <w:rsid w:val="00EB1D2F"/>
    <w:rsid w:val="00EB27A9"/>
    <w:rsid w:val="00EC477A"/>
    <w:rsid w:val="00EC64F4"/>
    <w:rsid w:val="00EC6511"/>
    <w:rsid w:val="00ED34A7"/>
    <w:rsid w:val="00EE78EF"/>
    <w:rsid w:val="00EF4915"/>
    <w:rsid w:val="00F16CC5"/>
    <w:rsid w:val="00F216A4"/>
    <w:rsid w:val="00F30F2E"/>
    <w:rsid w:val="00F3687F"/>
    <w:rsid w:val="00F43D09"/>
    <w:rsid w:val="00F51638"/>
    <w:rsid w:val="00F55F99"/>
    <w:rsid w:val="00F57956"/>
    <w:rsid w:val="00F6421E"/>
    <w:rsid w:val="00F71FBD"/>
    <w:rsid w:val="00F939BB"/>
    <w:rsid w:val="00FA49B3"/>
    <w:rsid w:val="00FB5C1C"/>
    <w:rsid w:val="00FD0A97"/>
    <w:rsid w:val="00FD1D5F"/>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1964</Words>
  <Characters>11195</Characters>
  <Application>Microsoft Office Word</Application>
  <DocSecurity>0</DocSecurity>
  <Lines>93</Lines>
  <Paragraphs>26</Paragraphs>
  <ScaleCrop>false</ScaleCrop>
  <Company/>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300</cp:revision>
  <dcterms:created xsi:type="dcterms:W3CDTF">2016-04-08T20:14:00Z</dcterms:created>
  <dcterms:modified xsi:type="dcterms:W3CDTF">2016-04-10T01:54:00Z</dcterms:modified>
</cp:coreProperties>
</file>