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0A" w:rsidRPr="0078330D" w:rsidRDefault="00114E0A" w:rsidP="00114E0A">
      <w:pPr>
        <w:spacing w:line="480" w:lineRule="auto"/>
        <w:jc w:val="center"/>
        <w:rPr>
          <w:b/>
          <w:sz w:val="32"/>
          <w:u w:val="single"/>
        </w:rPr>
      </w:pPr>
      <w:r w:rsidRPr="0078330D">
        <w:rPr>
          <w:b/>
          <w:sz w:val="32"/>
          <w:u w:val="single"/>
        </w:rPr>
        <w:t>RESULTS</w:t>
      </w:r>
    </w:p>
    <w:p w:rsidR="00FD16C9" w:rsidRPr="00D95C59" w:rsidRDefault="00FD16C9" w:rsidP="00425127">
      <w:pPr>
        <w:spacing w:line="480" w:lineRule="auto"/>
        <w:ind w:firstLine="0"/>
        <w:jc w:val="both"/>
        <w:rPr>
          <w:rFonts w:eastAsiaTheme="minorEastAsia"/>
        </w:rPr>
      </w:pPr>
      <w:r w:rsidRPr="00D95C59">
        <w:rPr>
          <w:rFonts w:eastAsiaTheme="minorEastAsia"/>
        </w:rPr>
        <w:t xml:space="preserve">I begin by </w:t>
      </w:r>
      <w:r w:rsidR="002F663F">
        <w:rPr>
          <w:rFonts w:eastAsiaTheme="minorEastAsia"/>
        </w:rPr>
        <w:t xml:space="preserve">fitting a hedonic regression model to all </w:t>
      </w:r>
      <w:r w:rsidR="00A82A0C">
        <w:rPr>
          <w:rFonts w:eastAsiaTheme="minorEastAsia"/>
        </w:rPr>
        <w:t>three datasets. Next, I replicate</w:t>
      </w:r>
      <w:r w:rsidRPr="00D95C59">
        <w:rPr>
          <w:rFonts w:eastAsiaTheme="minorEastAsia"/>
        </w:rPr>
        <w:t xml:space="preserve"> Beggs &amp; Graddy’s </w:t>
      </w:r>
      <w:r w:rsidR="00926290">
        <w:rPr>
          <w:rFonts w:eastAsiaTheme="minorEastAsia"/>
        </w:rPr>
        <w:t xml:space="preserve">(2009) </w:t>
      </w:r>
      <w:r w:rsidRPr="00D95C59">
        <w:rPr>
          <w:rFonts w:eastAsiaTheme="minorEastAsia"/>
        </w:rPr>
        <w:t xml:space="preserve">original anchoring </w:t>
      </w:r>
      <w:r w:rsidR="007D66CD">
        <w:rPr>
          <w:rFonts w:eastAsiaTheme="minorEastAsia"/>
        </w:rPr>
        <w:t>findings</w:t>
      </w:r>
      <w:r w:rsidRPr="00D95C59">
        <w:rPr>
          <w:rFonts w:eastAsiaTheme="minorEastAsia"/>
        </w:rPr>
        <w:t xml:space="preserve"> for their two Impressionist and Contemporary datasets, then apply </w:t>
      </w:r>
      <w:r w:rsidR="007A4B4A">
        <w:rPr>
          <w:rFonts w:eastAsiaTheme="minorEastAsia"/>
        </w:rPr>
        <w:t>their same model</w:t>
      </w:r>
      <w:r w:rsidRPr="00D95C59">
        <w:rPr>
          <w:rFonts w:eastAsiaTheme="minorEastAsia"/>
        </w:rPr>
        <w:t xml:space="preserve"> to my new dataset of assorted art sales. Then, I run my anchoring cross-effects regression on all three datasets.</w:t>
      </w:r>
      <w:r>
        <w:rPr>
          <w:rFonts w:eastAsiaTheme="minorEastAsia"/>
        </w:rPr>
        <w:t xml:space="preserve"> I also run my cross-effects regressions on three </w:t>
      </w:r>
      <w:r w:rsidR="004527D6">
        <w:rPr>
          <w:rFonts w:eastAsiaTheme="minorEastAsia"/>
        </w:rPr>
        <w:t xml:space="preserve">pairs of </w:t>
      </w:r>
      <w:r w:rsidR="00FF1369">
        <w:rPr>
          <w:rFonts w:eastAsiaTheme="minorEastAsia"/>
        </w:rPr>
        <w:t xml:space="preserve">artists identified as </w:t>
      </w:r>
      <w:r w:rsidR="001B31B3">
        <w:rPr>
          <w:rFonts w:eastAsiaTheme="minorEastAsia"/>
        </w:rPr>
        <w:t xml:space="preserve">similar, under the </w:t>
      </w:r>
      <w:r w:rsidR="00E25DC5">
        <w:rPr>
          <w:rFonts w:eastAsiaTheme="minorEastAsia"/>
        </w:rPr>
        <w:t>recommendation of Hadley Newton.</w:t>
      </w:r>
      <w:bookmarkStart w:id="0" w:name="_GoBack"/>
      <w:bookmarkEnd w:id="0"/>
      <w:r>
        <w:rPr>
          <w:rFonts w:eastAsiaTheme="minorEastAsia"/>
        </w:rPr>
        <w:t xml:space="preserve"> </w:t>
      </w:r>
    </w:p>
    <w:p w:rsidR="00114E0A" w:rsidRPr="00F24F74" w:rsidRDefault="00114E0A" w:rsidP="00114E0A">
      <w:pPr>
        <w:spacing w:line="480" w:lineRule="auto"/>
        <w:ind w:firstLine="0"/>
        <w:rPr>
          <w:b/>
        </w:rPr>
      </w:pPr>
    </w:p>
    <w:p w:rsidR="00114E0A" w:rsidRPr="00F24F74" w:rsidRDefault="00114E0A" w:rsidP="00114E0A">
      <w:pPr>
        <w:spacing w:line="480" w:lineRule="auto"/>
        <w:ind w:firstLine="0"/>
        <w:rPr>
          <w:b/>
        </w:rPr>
      </w:pPr>
      <w:r w:rsidRPr="00F24F74">
        <w:rPr>
          <w:b/>
        </w:rPr>
        <w:t>HEDONIC REGRESSION</w:t>
      </w:r>
    </w:p>
    <w:p w:rsidR="00114E0A" w:rsidRPr="00F24F74" w:rsidRDefault="00114E0A" w:rsidP="00114E0A">
      <w:pPr>
        <w:spacing w:line="480" w:lineRule="auto"/>
        <w:ind w:firstLine="0"/>
        <w:jc w:val="both"/>
        <w:rPr>
          <w:rFonts w:eastAsiaTheme="minorEastAsia"/>
        </w:rPr>
      </w:pPr>
      <w:r>
        <w:rPr>
          <w:rFonts w:eastAsiaTheme="minorEastAsia"/>
        </w:rPr>
        <w:t>We begin by fitting a hedonic regression model to our three datasets in order to construct a measure of artistic value for each piece. For Impressionist art (as in Beggs &amp; Graddy (2009)), though, predictions are fit separately for observations in London and in New York due to currency differences, then recombined for the anchoring regressions.</w:t>
      </w:r>
      <w:r w:rsidRPr="00F24F74">
        <w:rPr>
          <w:rFonts w:eastAsiaTheme="minorEastAsia"/>
        </w:rPr>
        <w:t xml:space="preserve"> Tables 4-7 below show the results of the hedonic predictions.</w:t>
      </w:r>
    </w:p>
    <w:p w:rsidR="00114E0A" w:rsidRDefault="00114E0A" w:rsidP="00114E0A">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w:t>
      </w:r>
      <w:r w:rsidRPr="00F24F74">
        <w:rPr>
          <w:rFonts w:eastAsiaTheme="minorEastAsia"/>
        </w:rPr>
        <w:lastRenderedPageBreak/>
        <w:t>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as noted in Beggs &amp; Graddy (regressions not included).</w:t>
      </w:r>
      <w:r>
        <w:rPr>
          <w:rFonts w:eastAsiaTheme="minorEastAsia"/>
        </w:rPr>
        <w:t xml:space="preserve"> Generally, it is clear that hedonic factors such as size and medium do play a large role in determine value for the works we examine. </w:t>
      </w:r>
    </w:p>
    <w:p w:rsidR="00114E0A" w:rsidRDefault="00114E0A" w:rsidP="00114E0A">
      <w:pPr>
        <w:spacing w:line="480" w:lineRule="auto"/>
        <w:ind w:firstLine="0"/>
        <w:jc w:val="both"/>
        <w:rPr>
          <w:rFonts w:eastAsiaTheme="minorEastAsia"/>
          <w:b/>
        </w:rPr>
      </w:pPr>
    </w:p>
    <w:p w:rsidR="00114E0A" w:rsidRDefault="00114E0A" w:rsidP="00114E0A">
      <w:pPr>
        <w:spacing w:line="480" w:lineRule="auto"/>
        <w:ind w:firstLine="0"/>
        <w:rPr>
          <w:rFonts w:eastAsiaTheme="minorEastAsia"/>
          <w:b/>
        </w:rPr>
      </w:pPr>
      <w:r>
        <w:rPr>
          <w:rFonts w:eastAsiaTheme="minorEastAsia"/>
          <w:b/>
        </w:rPr>
        <w:t xml:space="preserve">REPLICATION: BEGGS &amp; GRADDY (2009) </w:t>
      </w:r>
    </w:p>
    <w:p w:rsidR="00114E0A" w:rsidRDefault="00114E0A" w:rsidP="00114E0A">
      <w:pPr>
        <w:spacing w:line="480" w:lineRule="auto"/>
        <w:ind w:firstLine="0"/>
        <w:jc w:val="both"/>
        <w:rPr>
          <w:rFonts w:eastAsiaTheme="minorEastAsia"/>
        </w:rPr>
      </w:pPr>
      <w:r>
        <w:rPr>
          <w:rFonts w:eastAsiaTheme="minorEastAsia"/>
        </w:rPr>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As mentioned earlier, they identified resale observations by cross-checking against presale catalogs, so it is not possible for us to entirely replicate their work. We make the assumption that duplicate hedonic observations refer to multiple sales of the same item, and run our regressions for the full datasets each. </w:t>
      </w:r>
    </w:p>
    <w:p w:rsidR="00114E0A" w:rsidRDefault="00114E0A" w:rsidP="00114E0A">
      <w:pPr>
        <w:spacing w:line="480" w:lineRule="auto"/>
        <w:ind w:firstLine="0"/>
        <w:jc w:val="both"/>
        <w:rPr>
          <w:rFonts w:eastAsiaTheme="minorEastAsia"/>
        </w:rPr>
      </w:pPr>
      <w:r>
        <w:rPr>
          <w:rFonts w:eastAsiaTheme="minorEastAsia"/>
        </w:rPr>
        <w:tab/>
        <w:t xml:space="preserve">Tables 8 and 9 show our results, alongside the original tables of Beggs &amp; Graddy.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which differs from the results of Beggs </w:t>
      </w:r>
      <w:r>
        <w:rPr>
          <w:rFonts w:eastAsiaTheme="minorEastAsia"/>
        </w:rPr>
        <w:lastRenderedPageBreak/>
        <w:t xml:space="preserve">&amp; Graddy. One explanation could be that the reputation of Impressionist pieces grows over time as these pieces trade ownership across collectors and museums, so that reputation effects tend to drive up buyer demand beyond hedonic value or even past price anchors. </w:t>
      </w:r>
      <w:r w:rsidRPr="000A1767">
        <w:rPr>
          <w:rFonts w:eastAsiaTheme="minorEastAsia"/>
        </w:rPr>
        <w:t>This suggests that bidders may not conduct serious hedonic analysis when considering related goods, or do not know how to properly appraise those substitutes</w:t>
      </w:r>
      <w:r>
        <w:rPr>
          <w:rFonts w:eastAsiaTheme="minorEastAsia"/>
        </w:rPr>
        <w:t>. We do find a weaker impact of the past residuals on current price in the case of 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114E0A" w:rsidRDefault="00114E0A" w:rsidP="00114E0A">
      <w:pPr>
        <w:spacing w:line="480" w:lineRule="auto"/>
        <w:jc w:val="both"/>
        <w:rPr>
          <w:rFonts w:eastAsiaTheme="minorEastAsia"/>
        </w:rPr>
      </w:pPr>
      <w:r>
        <w:rPr>
          <w:rFonts w:eastAsiaTheme="minorEastAsia"/>
        </w:rPr>
        <w:t>In addition to Impressionist and Contemporary art, we also ran their original anchoring regression on our new dataset of recent assorted painting sales (Table 10). Because our dataset does not seem to have identifiable multiple sales of the same item, we used an item’s average substitute (constructed as described in our methodology) instead of a past sale. This corresponds to running our regression for anchoring cross-</w:t>
      </w:r>
      <w:r>
        <w:rPr>
          <w:rFonts w:eastAsiaTheme="minorEastAsia"/>
        </w:rPr>
        <w:lastRenderedPageBreak/>
        <w:t>effects without the measure of substitution, i.e. the control term</w:t>
      </w:r>
      <m:oMath>
        <m:r>
          <w:rPr>
            <w:rFonts w:ascii="Cambria Math" w:eastAsiaTheme="minorEastAsia" w:hAnsi="Cambria Math"/>
          </w:rPr>
          <m:t xml:space="preserve"> Q</m:t>
        </m:r>
      </m:oMath>
      <w:r>
        <w:rPr>
          <w:rFonts w:eastAsiaTheme="minorEastAsia"/>
        </w:rPr>
        <w:t>. Despite this naïve approach that does not control for substitution, we can still discover some insight.</w:t>
      </w:r>
    </w:p>
    <w:p w:rsidR="00114E0A" w:rsidRDefault="00114E0A" w:rsidP="00114E0A">
      <w:pPr>
        <w:spacing w:line="480" w:lineRule="auto"/>
        <w:jc w:val="both"/>
        <w:rPr>
          <w:rFonts w:eastAsiaTheme="minorEastAsia"/>
        </w:rPr>
      </w:pPr>
      <w:r>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is much lower due to the very high variation in our data, but the F-statistic is extremely high indicating that our regression variables do seem to be relevant. We discovered strong and highly significant anchoring effects in this context (5.9% increase), although as in Contemporary art the residual from past price seemed to be relatively unimportant and less significant. This suggests that, although we have not properly controlled for substitution, anchoring is at work in this dataset. As in both the original results of Beggs &amp; Graddy and our replication of their work, we found that time effects seemed to be relatively weak, though they are highly significant. Hence, our next regressions, designed to control for substitution, should yield more precise and accurate insight into anchoring effects.</w:t>
      </w:r>
    </w:p>
    <w:p w:rsidR="00114E0A" w:rsidRDefault="00114E0A" w:rsidP="00114E0A">
      <w:pPr>
        <w:spacing w:line="480" w:lineRule="auto"/>
        <w:ind w:firstLine="0"/>
        <w:rPr>
          <w:rFonts w:eastAsiaTheme="minorEastAsia"/>
          <w:b/>
        </w:rPr>
      </w:pPr>
    </w:p>
    <w:p w:rsidR="00114E0A" w:rsidRPr="00F474C0" w:rsidRDefault="00114E0A" w:rsidP="00114E0A">
      <w:pPr>
        <w:spacing w:line="480" w:lineRule="auto"/>
        <w:ind w:firstLine="0"/>
        <w:rPr>
          <w:rFonts w:eastAsiaTheme="minorEastAsia"/>
          <w:b/>
        </w:rPr>
      </w:pPr>
      <w:r>
        <w:rPr>
          <w:rFonts w:eastAsiaTheme="minorEastAsia"/>
          <w:b/>
        </w:rPr>
        <w:t>ANCHORING CROSS-EFFECTS</w:t>
      </w:r>
    </w:p>
    <w:p w:rsidR="00114E0A" w:rsidRDefault="00114E0A" w:rsidP="00114E0A">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w:t>
      </w:r>
      <w:r>
        <w:rPr>
          <w:rFonts w:eastAsiaTheme="minorEastAsia"/>
        </w:rPr>
        <w:lastRenderedPageBreak/>
        <w:t>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p>
    <w:p w:rsidR="00114E0A" w:rsidRDefault="00114E0A" w:rsidP="00114E0A">
      <w:pPr>
        <w:rPr>
          <w:rFonts w:eastAsiaTheme="minorEastAsia"/>
        </w:rPr>
      </w:pPr>
      <w:r>
        <w:rPr>
          <w:rFonts w:eastAsiaTheme="minorEastAsia"/>
        </w:rPr>
        <w:br w:type="page"/>
      </w:r>
    </w:p>
    <w:p w:rsidR="00114E0A" w:rsidRPr="00663A2E" w:rsidRDefault="00114E0A" w:rsidP="00114E0A">
      <w:pPr>
        <w:spacing w:line="480" w:lineRule="auto"/>
        <w:ind w:firstLine="0"/>
        <w:rPr>
          <w:rFonts w:eastAsiaTheme="minorEastAsia"/>
        </w:rPr>
      </w:pPr>
      <w:r>
        <w:rPr>
          <w:rFonts w:eastAsiaTheme="minorEastAsia"/>
          <w:b/>
        </w:rPr>
        <w:lastRenderedPageBreak/>
        <w:t>Q1: SECOND MOMENT OF HEDONIC PRICE DIFFERENCES</w:t>
      </w:r>
    </w:p>
    <w:p w:rsidR="00114E0A" w:rsidRDefault="000D1888" w:rsidP="00114E0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114E0A" w:rsidRDefault="00114E0A" w:rsidP="00114E0A">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114E0A" w:rsidRDefault="00114E0A" w:rsidP="00114E0A">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because Contemporary art tends to be especially diverse. As a result, a piece to be auctioned may lack obvious precedents for its value, which means that current price will be determined by the piece’s own characteristics as well as unobserved inputs into price such as general demand for Contemporary art. These seem to be confirmed by the highly significant, non-negative substitute residual, as well as the insignificant measure of substitution. For Impressionist art, we would expect past prices of substitutes, and unobserved inputs into those substitutes, to significantly affect the price for a current piece since as Beggs &amp; Graddy (2009) show, Impressionist art prices have steadily risen over the decades. Here, while no doubt hedonic characteristics such as authenticity and artist do help determine value, the auction history of an Impressionist piece and its relatives are also informative. However, the anchoring coefficient for Impressionist art is small, suggesting that other factors into </w:t>
      </w:r>
      <w:r>
        <w:rPr>
          <w:rFonts w:eastAsiaTheme="minorEastAsia"/>
        </w:rPr>
        <w:lastRenderedPageBreak/>
        <w:t xml:space="preserve">value (e.g. publicity for a well-known Impressionist work) are more influential. Finally, our assorted art dataset exhibits strong and highly significant anchoring effects. This could be due to the vastly larger and more diverse range of artworks, which could yield a higher chance of finding appropriate substitutes and other pieces that have closer hedonic price predictions. </w:t>
      </w:r>
    </w:p>
    <w:p w:rsidR="00114E0A" w:rsidRDefault="00114E0A" w:rsidP="00114E0A">
      <w:pPr>
        <w:spacing w:line="480" w:lineRule="auto"/>
        <w:jc w:val="both"/>
        <w:rPr>
          <w:rFonts w:eastAsiaTheme="minorEastAsia"/>
        </w:rPr>
      </w:pPr>
      <w:r>
        <w:rPr>
          <w:rFonts w:eastAsiaTheme="minorEastAsia"/>
        </w:rPr>
        <w:t xml:space="preserve">Furthermore, while time effects (months since last sale) seem to be relatively strong (and significant) for Contemporary and assorted art sales, they are weaker for Impressionist art. From our interviews, we learned that buyers of art tend to be relatively myopic, in that they do not tend to internalize the full range of historical prices (only recent prices, i.e. anchoring). This is confirmed here by small coefficients. For example, in the assorted art dataset, a 100 month (8.3 year) time interval between sales only corresponds to an 8% decrease in the current price. For Contemporary art, the same gap corresponds to a 5% decrease, while for Impressionist art the association is almost nonexistent. This finding is corroborated for Impressionist art by the price indices in Beggs &amp; Graddy (2009), who find small time coefficients for both Impressionist and Contemporary art. It seems that myopic buyers do not internalize earlier, lower prices which allows prices to climb up over time. </w:t>
      </w:r>
    </w:p>
    <w:p w:rsidR="00114E0A" w:rsidRDefault="00114E0A" w:rsidP="00114E0A">
      <w:pPr>
        <w:spacing w:line="480" w:lineRule="auto"/>
        <w:jc w:val="both"/>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t>
      </w:r>
      <w:r>
        <w:rPr>
          <w:rFonts w:eastAsiaTheme="minorEastAsia"/>
        </w:rPr>
        <w:lastRenderedPageBreak/>
        <w:t>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1"/>
      </w:r>
      <w:r>
        <w:rPr>
          <w:rFonts w:eastAsiaTheme="minorEastAsia"/>
        </w:rPr>
        <w:t xml:space="preserve"> </w:t>
      </w:r>
      <w:r>
        <w:rPr>
          <w:rStyle w:val="FootnoteReference"/>
          <w:rFonts w:eastAsiaTheme="minorEastAsia"/>
        </w:rPr>
        <w:footnoteReference w:id="2"/>
      </w:r>
      <w:r>
        <w:rPr>
          <w:rFonts w:eastAsiaTheme="minorEastAsia"/>
        </w:rPr>
        <w:t>. Conversely, Impressionist works tend to have better-defined mediums such as oil and watercolor, which makes it easier to accurately assess substitution. Though significant, the coefficients are overall still relatively small, which indicates that price may not be hugely impacted 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In the case of assorted art, a 100% increase in substitution quality only corresponds to a 2% increase in sale price, through the channel of anchoring.</w:t>
      </w:r>
    </w:p>
    <w:p w:rsidR="00114E0A" w:rsidRDefault="00114E0A" w:rsidP="00114E0A">
      <w:pPr>
        <w:spacing w:line="480" w:lineRule="auto"/>
        <w:jc w:val="both"/>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generally much less variation in the Impressionist and Contemporary datasets than in our assorted art one. High F-statistics confirm the relevance of our variables, as before.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rPr>
      </w:pPr>
      <w:r>
        <w:rPr>
          <w:rFonts w:eastAsiaTheme="minorEastAsia"/>
          <w:b/>
        </w:rPr>
        <w:lastRenderedPageBreak/>
        <w:t>Q2: DOMAIN KNOWLEDGE</w:t>
      </w:r>
    </w:p>
    <w:p w:rsidR="00114E0A" w:rsidRDefault="000D1888" w:rsidP="00114E0A">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114E0A" w:rsidRDefault="00114E0A" w:rsidP="00114E0A">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We see many similar results since both artwork size and hedonic price prediction enter into both measures of substitution, but some differences are apparent. </w:t>
      </w:r>
    </w:p>
    <w:p w:rsidR="00114E0A" w:rsidRDefault="00114E0A" w:rsidP="00114E0A">
      <w:pPr>
        <w:spacing w:line="480" w:lineRule="auto"/>
        <w:ind w:firstLine="0"/>
        <w:jc w:val="both"/>
        <w:rPr>
          <w:rFonts w:eastAsiaTheme="minorEastAsia"/>
        </w:rPr>
      </w:pPr>
      <w:r>
        <w:rPr>
          <w:rFonts w:eastAsiaTheme="minorEastAsia"/>
        </w:rPr>
        <w:tab/>
        <w:t>First, the measure of substitution becomes significant for Contemporary art. Size, which was already significant in our hedonic regression results, 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and may be key behind this result. Unlike Impressionist art, which seems to be purchased more as an alternate investment or showpiece rather than for its hedonic characteristics, Contemporary art which is often newer seems to be evaluated more based on hedonic characteristics. This is demonstrated in our hedonic regression results: the much higher intercept for Impressionist art suggests that non-hedonic factors such as buyer wealth and general demand for Impressionist pieces are at play. Thus for Contemporary art, based on our results, focusing on major hedonic characteristics such as size may be a more appropriate measure of similarity for Contemporary art.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less significant and may be less relevant than our previous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We suspect this is because time effects seem to be more impactful for Contemporary art than for Impressionist art (though the coefficients are still relatively </w:t>
      </w:r>
      <w:r>
        <w:rPr>
          <w:rFonts w:eastAsiaTheme="minorEastAsia"/>
        </w:rPr>
        <w:lastRenderedPageBreak/>
        <w:t xml:space="preserve">small). Prices for Impressionist pieces, in general, seem to be somewhat resistant to long intervals between sales. </w:t>
      </w:r>
    </w:p>
    <w:p w:rsidR="00114E0A" w:rsidRDefault="00114E0A" w:rsidP="00114E0A">
      <w:pPr>
        <w:spacing w:line="480" w:lineRule="auto"/>
        <w:jc w:val="both"/>
        <w:rPr>
          <w:rFonts w:eastAsiaTheme="minorEastAsia"/>
        </w:rPr>
      </w:pPr>
      <w:r>
        <w:rPr>
          <w:rFonts w:eastAsiaTheme="minorEastAsia"/>
        </w:rPr>
        <w:t>For our 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a hugely more impactful measure of substitution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a 10% improvement in substitution quality corresponds to a 3.0% increase in sales price. Hence, we see that the quality of substitution is highly relevant to sale price, in that the former shapes the latter through anchoring (which remains roughly as impactful 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Focusing on size, hedonic price, and time duration seems to be far more effective as a control, since for this assorted art dataset, it is possible that the hedonic price predictions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This is as expected: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does.</w:t>
      </w:r>
    </w:p>
    <w:p w:rsidR="00114E0A" w:rsidRDefault="00114E0A" w:rsidP="00114E0A">
      <w:pPr>
        <w:spacing w:line="480" w:lineRule="auto"/>
        <w:jc w:val="both"/>
        <w:rPr>
          <w:rFonts w:eastAsiaTheme="minorEastAsia"/>
        </w:rPr>
      </w:pPr>
      <w:r>
        <w:rPr>
          <w:rFonts w:eastAsiaTheme="minorEastAsia"/>
        </w:rPr>
        <w:t>We see generally similar anchoring results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is expected since the two measures invoke some of the same variables. We do see a decrease in the anchoring coefficients across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might be a more stringent measure of substitution. Overall, even when controlling for quality of substitution we see significant anchoring cross-effects in the Impressionist and assorted art datasets. Anchoring cross-effects are vastly stronger in our assorted art dataset, which we attribute to our diversity of works. We can thus conclude that the price </w:t>
      </w:r>
      <w:r>
        <w:rPr>
          <w:rFonts w:eastAsiaTheme="minorEastAsia"/>
        </w:rPr>
        <w:lastRenderedPageBreak/>
        <w:t xml:space="preserve">of a given art piece is indeed biased by the past sale prices of related goods (anchoring effect), although the exact mechanism by which this occurs remains a black box. </w:t>
      </w:r>
    </w:p>
    <w:p w:rsidR="00114E0A" w:rsidRDefault="00114E0A" w:rsidP="00114E0A">
      <w:pPr>
        <w:spacing w:line="480" w:lineRule="auto"/>
        <w:ind w:firstLine="0"/>
        <w:rPr>
          <w:rFonts w:eastAsiaTheme="minorEastAsia"/>
          <w:b/>
        </w:rPr>
      </w:pPr>
    </w:p>
    <w:p w:rsidR="00114E0A" w:rsidRPr="00861710" w:rsidRDefault="00114E0A" w:rsidP="00114E0A">
      <w:pPr>
        <w:spacing w:line="480" w:lineRule="auto"/>
        <w:ind w:firstLine="0"/>
        <w:rPr>
          <w:rFonts w:eastAsiaTheme="minorEastAsia"/>
          <w:b/>
        </w:rPr>
      </w:pPr>
      <w:r>
        <w:rPr>
          <w:rFonts w:eastAsiaTheme="minorEastAsia"/>
          <w:b/>
        </w:rPr>
        <w:t>THREE EXPERIMENTS</w:t>
      </w:r>
    </w:p>
    <w:p w:rsidR="00114E0A" w:rsidRDefault="00114E0A" w:rsidP="00114E0A">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anchor for the other, and vice-versa. This allow us directly test our anchoring regressions on known substitutes, and evaluate our results more thoroughly. Only Contemporary artist pairs were provided for us.</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#1: </w:t>
      </w:r>
    </w:p>
    <w:p w:rsidR="00114E0A" w:rsidRDefault="00114E0A" w:rsidP="00114E0A">
      <w:pPr>
        <w:spacing w:line="480" w:lineRule="auto"/>
        <w:ind w:firstLine="0"/>
        <w:rPr>
          <w:rFonts w:eastAsiaTheme="minorEastAsia"/>
          <w:b/>
        </w:rPr>
      </w:pPr>
      <w:r>
        <w:rPr>
          <w:rFonts w:eastAsiaTheme="minorEastAsia"/>
          <w:b/>
        </w:rPr>
        <w:t>JOAN MIRO (1893-1983) AND SALVADOR DALI (1904-1989)</w:t>
      </w:r>
    </w:p>
    <w:p w:rsidR="00114E0A" w:rsidRDefault="00114E0A" w:rsidP="00114E0A">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3"/>
      </w:r>
      <w:r>
        <w:rPr>
          <w:rFonts w:eastAsiaTheme="minorEastAsia"/>
        </w:rPr>
        <w:t xml:space="preserve">. Dali’s work, which ranges from bizarre scenes to nightmarish landscapes, is dreamlike yet shows an appreciation for the realistic nature of classical and Renaissance </w:t>
      </w:r>
      <w:r>
        <w:rPr>
          <w:rFonts w:eastAsiaTheme="minorEastAsia"/>
        </w:rPr>
        <w:lastRenderedPageBreak/>
        <w:t>art</w:t>
      </w:r>
      <w:r>
        <w:rPr>
          <w:rStyle w:val="FootnoteReference"/>
          <w:rFonts w:eastAsiaTheme="minorEastAsia"/>
        </w:rPr>
        <w:footnoteReference w:id="4"/>
      </w:r>
      <w:r>
        <w:rPr>
          <w:rFonts w:eastAsiaTheme="minorEastAsia"/>
        </w:rPr>
        <w:t>. Works by both Surrealists have sold at auction for 6- and 7-figure sums, and the two Surrealists are occasionally paired together at museum and gallery exhibitions</w:t>
      </w:r>
      <w:r>
        <w:rPr>
          <w:rStyle w:val="FootnoteReference"/>
          <w:rFonts w:eastAsiaTheme="minorEastAsia"/>
        </w:rPr>
        <w:footnoteReference w:id="5"/>
      </w:r>
      <w:r>
        <w:rPr>
          <w:rFonts w:eastAsiaTheme="minorEastAsia"/>
        </w:rPr>
        <w:t>. We were told that works by these two artists tend to also attract the same kinds of clients.</w:t>
      </w:r>
    </w:p>
    <w:p w:rsidR="00114E0A" w:rsidRDefault="00114E0A" w:rsidP="00114E0A">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negative association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w:t>
      </w:r>
      <w:r>
        <w:rPr>
          <w:rFonts w:eastAsiaTheme="minorEastAsia"/>
        </w:rPr>
        <w:lastRenderedPageBreak/>
        <w:t>experiment does highlight the importance of controlling for substitution to prevent anchoring effects from being falsely detected.</w:t>
      </w:r>
    </w:p>
    <w:p w:rsidR="00114E0A" w:rsidRDefault="00114E0A" w:rsidP="00114E0A">
      <w:pPr>
        <w:spacing w:line="480" w:lineRule="auto"/>
        <w:ind w:firstLine="0"/>
        <w:jc w:val="both"/>
        <w:rPr>
          <w:rFonts w:eastAsiaTheme="minorEastAsia"/>
        </w:rPr>
      </w:pPr>
      <w:r>
        <w:rPr>
          <w:rFonts w:eastAsiaTheme="minorEastAsia"/>
        </w:rPr>
        <w:tab/>
        <w:t>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detect significant anchoring between Dali and Miro.</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#2: </w:t>
      </w:r>
    </w:p>
    <w:p w:rsidR="00114E0A" w:rsidRDefault="00114E0A" w:rsidP="00114E0A">
      <w:pPr>
        <w:spacing w:line="480" w:lineRule="auto"/>
        <w:ind w:firstLine="0"/>
        <w:rPr>
          <w:rFonts w:eastAsiaTheme="minorEastAsia"/>
          <w:b/>
        </w:rPr>
      </w:pPr>
      <w:r>
        <w:rPr>
          <w:rFonts w:eastAsiaTheme="minorEastAsia"/>
          <w:b/>
        </w:rPr>
        <w:t>PABLO PICASSO (1881-1973) AND MARC CHAGALL (1887-1985)</w:t>
      </w:r>
    </w:p>
    <w:p w:rsidR="00114E0A" w:rsidRDefault="00114E0A" w:rsidP="00114E0A">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6"/>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The two painters are featured together at exhibitions</w:t>
      </w:r>
      <w:r>
        <w:rPr>
          <w:rStyle w:val="FootnoteReference"/>
          <w:rFonts w:eastAsiaTheme="minorEastAsia"/>
        </w:rPr>
        <w:footnoteReference w:id="9"/>
      </w:r>
      <w:r>
        <w:rPr>
          <w:rFonts w:eastAsiaTheme="minorEastAsia"/>
        </w:rPr>
        <w:t xml:space="preserve"> </w:t>
      </w:r>
      <w:r>
        <w:rPr>
          <w:rStyle w:val="FootnoteReference"/>
          <w:rFonts w:eastAsiaTheme="minorEastAsia"/>
        </w:rPr>
        <w:footnoteReference w:id="10"/>
      </w:r>
      <w:r>
        <w:rPr>
          <w:rFonts w:eastAsiaTheme="minorEastAsia"/>
        </w:rPr>
        <w:t xml:space="preserve">, </w:t>
      </w:r>
      <w:r>
        <w:rPr>
          <w:rFonts w:eastAsiaTheme="minorEastAsia"/>
        </w:rPr>
        <w:lastRenderedPageBreak/>
        <w:t>apparently more often than Dali and Miro are, and the works of Picasso and Chagall frequently fetch 7- and even 8-figure sums at auction.</w:t>
      </w:r>
    </w:p>
    <w:p w:rsidR="00114E0A" w:rsidRDefault="00114E0A" w:rsidP="00114E0A">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seems to be much stronger and detectable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probably at work, and that our two measures of substitution, although significant and generally a step in the right direction, could be improved. Time effects are fairly small, and do not seem to affect price much if at all.</w:t>
      </w:r>
    </w:p>
    <w:p w:rsidR="00114E0A" w:rsidRDefault="00114E0A" w:rsidP="00114E0A">
      <w:pPr>
        <w:spacing w:line="480" w:lineRule="auto"/>
        <w:jc w:val="both"/>
        <w:rPr>
          <w:rFonts w:eastAsiaTheme="minorEastAsia"/>
        </w:rPr>
      </w:pPr>
      <w:r>
        <w:rPr>
          <w:rFonts w:eastAsiaTheme="minorEastAsia"/>
        </w:rPr>
        <w:t xml:space="preserve">While anchoring effects were less conclusive for Miro and Dali, for Picasso and Chagall we see highly significant evidence of strong anchoring cross-effects. Thus, we should expect prices for one artist’s works to noticeably impact those for the other’s pieces.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b/>
        </w:rPr>
      </w:pPr>
      <w:r>
        <w:rPr>
          <w:rFonts w:eastAsiaTheme="minorEastAsia"/>
          <w:b/>
        </w:rPr>
        <w:lastRenderedPageBreak/>
        <w:t xml:space="preserve">SUBSTITUTION EXPERIMENT #3: </w:t>
      </w:r>
    </w:p>
    <w:p w:rsidR="00114E0A" w:rsidRDefault="00114E0A" w:rsidP="00114E0A">
      <w:pPr>
        <w:spacing w:line="480" w:lineRule="auto"/>
        <w:ind w:firstLine="0"/>
        <w:rPr>
          <w:rFonts w:eastAsiaTheme="minorEastAsia"/>
        </w:rPr>
      </w:pPr>
      <w:r>
        <w:rPr>
          <w:rFonts w:eastAsiaTheme="minorEastAsia"/>
          <w:b/>
        </w:rPr>
        <w:t>EDVARD MUNCH (1863) AND HENRI DE TOULOUSE-LAUTREC (1864-1901)</w:t>
      </w:r>
    </w:p>
    <w:p w:rsidR="00114E0A" w:rsidRDefault="00114E0A" w:rsidP="00114E0A">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1"/>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2"/>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3"/>
      </w:r>
      <w:r>
        <w:rPr>
          <w:rFonts w:eastAsiaTheme="minorEastAsia"/>
        </w:rPr>
        <w:t>. Nevertheless, both artists pull in hefty sums: Toulouse-Lautrec’s work “Au Lit: Le Baiser” fetched $16.3 million at Sotheby’s in early 2015</w:t>
      </w:r>
      <w:r>
        <w:rPr>
          <w:rStyle w:val="FootnoteReference"/>
          <w:rFonts w:eastAsiaTheme="minorEastAsia"/>
        </w:rPr>
        <w:footnoteReference w:id="14"/>
      </w:r>
      <w:r>
        <w:rPr>
          <w:rFonts w:eastAsiaTheme="minorEastAsia"/>
        </w:rPr>
        <w:t>, and Munch’s Internet-famous “The Scream” sold for nearly $120 million at Sotheby’s in 2012</w:t>
      </w:r>
      <w:r>
        <w:rPr>
          <w:rStyle w:val="FootnoteReference"/>
          <w:rFonts w:eastAsiaTheme="minorEastAsia"/>
        </w:rPr>
        <w:footnoteReference w:id="15"/>
      </w:r>
      <w:r>
        <w:rPr>
          <w:rFonts w:eastAsiaTheme="minorEastAsia"/>
        </w:rPr>
        <w:t>.</w:t>
      </w:r>
    </w:p>
    <w:p w:rsidR="00114E0A" w:rsidRDefault="00114E0A" w:rsidP="00114E0A">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6"/>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888" w:rsidRDefault="000D1888" w:rsidP="00114E0A">
      <w:pPr>
        <w:spacing w:line="240" w:lineRule="auto"/>
      </w:pPr>
      <w:r>
        <w:separator/>
      </w:r>
    </w:p>
  </w:endnote>
  <w:endnote w:type="continuationSeparator" w:id="0">
    <w:p w:rsidR="000D1888" w:rsidRDefault="000D1888" w:rsidP="0011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888" w:rsidRDefault="000D1888" w:rsidP="00114E0A">
      <w:pPr>
        <w:spacing w:line="240" w:lineRule="auto"/>
      </w:pPr>
      <w:r>
        <w:separator/>
      </w:r>
    </w:p>
  </w:footnote>
  <w:footnote w:type="continuationSeparator" w:id="0">
    <w:p w:rsidR="000D1888" w:rsidRDefault="000D1888" w:rsidP="00114E0A">
      <w:pPr>
        <w:spacing w:line="240" w:lineRule="auto"/>
      </w:pPr>
      <w:r>
        <w:continuationSeparator/>
      </w:r>
    </w:p>
  </w:footnote>
  <w:footnote w:id="1">
    <w:p w:rsidR="00114E0A" w:rsidRDefault="00114E0A" w:rsidP="00114E0A">
      <w:pPr>
        <w:pStyle w:val="FootnoteText"/>
      </w:pPr>
      <w:r>
        <w:rPr>
          <w:rStyle w:val="FootnoteReference"/>
        </w:rPr>
        <w:footnoteRef/>
      </w:r>
      <w:r>
        <w:t xml:space="preserve"> </w:t>
      </w:r>
      <w:r w:rsidRPr="008C251E">
        <w:t>http://www.christies.com/lotfinder/paintings/invader-alias-hk-59-5875653-details.aspx</w:t>
      </w:r>
    </w:p>
  </w:footnote>
  <w:footnote w:id="2">
    <w:p w:rsidR="00114E0A" w:rsidRDefault="00114E0A" w:rsidP="00114E0A">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114E0A" w:rsidRDefault="00114E0A" w:rsidP="00114E0A">
      <w:pPr>
        <w:pStyle w:val="FootnoteText"/>
      </w:pPr>
      <w:r>
        <w:rPr>
          <w:rStyle w:val="FootnoteReference"/>
        </w:rPr>
        <w:footnoteRef/>
      </w:r>
      <w:r>
        <w:t xml:space="preserve"> </w:t>
      </w:r>
      <w:r w:rsidRPr="00D41EA6">
        <w:t>http://joanmiro.com/style-of-joan-miro/</w:t>
      </w:r>
    </w:p>
  </w:footnote>
  <w:footnote w:id="4">
    <w:p w:rsidR="00114E0A" w:rsidRDefault="00114E0A" w:rsidP="00114E0A">
      <w:pPr>
        <w:pStyle w:val="FootnoteText"/>
      </w:pPr>
      <w:r>
        <w:rPr>
          <w:rStyle w:val="FootnoteReference"/>
        </w:rPr>
        <w:footnoteRef/>
      </w:r>
      <w:r>
        <w:t xml:space="preserve"> </w:t>
      </w:r>
      <w:r w:rsidRPr="001760C6">
        <w:t>http://www.theartstory.org/artist-dali-salvador.htm</w:t>
      </w:r>
    </w:p>
  </w:footnote>
  <w:footnote w:id="5">
    <w:p w:rsidR="00114E0A" w:rsidRDefault="00114E0A" w:rsidP="00114E0A">
      <w:pPr>
        <w:pStyle w:val="FootnoteText"/>
      </w:pPr>
      <w:r>
        <w:rPr>
          <w:rStyle w:val="FootnoteReference"/>
        </w:rPr>
        <w:footnoteRef/>
      </w:r>
      <w:r>
        <w:t xml:space="preserve"> </w:t>
      </w:r>
      <w:r w:rsidRPr="009E61B7">
        <w:t>http://www.galeriemichael.com/current-exhibitions/miro-dali-poetic-visions-two-catalan-surrealists/</w:t>
      </w:r>
    </w:p>
  </w:footnote>
  <w:footnote w:id="6">
    <w:p w:rsidR="00114E0A" w:rsidRDefault="00114E0A" w:rsidP="00114E0A">
      <w:pPr>
        <w:pStyle w:val="FootnoteText"/>
      </w:pPr>
      <w:r>
        <w:rPr>
          <w:rStyle w:val="FootnoteReference"/>
        </w:rPr>
        <w:footnoteRef/>
      </w:r>
      <w:r>
        <w:t xml:space="preserve"> </w:t>
      </w:r>
      <w:r w:rsidRPr="00A279C0">
        <w:t>http://www.pablopicasso.org/picasso-and-chagall.jsp</w:t>
      </w:r>
    </w:p>
  </w:footnote>
  <w:footnote w:id="7">
    <w:p w:rsidR="00114E0A" w:rsidRDefault="00114E0A" w:rsidP="00114E0A">
      <w:pPr>
        <w:pStyle w:val="FootnoteText"/>
      </w:pPr>
      <w:r>
        <w:rPr>
          <w:rStyle w:val="FootnoteReference"/>
        </w:rPr>
        <w:footnoteRef/>
      </w:r>
      <w:r>
        <w:t xml:space="preserve"> </w:t>
      </w:r>
      <w:r w:rsidRPr="00DD4B9E">
        <w:t>http://www.theartstory.org/artist-chagall-marc.htm</w:t>
      </w:r>
    </w:p>
  </w:footnote>
  <w:footnote w:id="8">
    <w:p w:rsidR="00114E0A" w:rsidRDefault="00114E0A" w:rsidP="00114E0A">
      <w:pPr>
        <w:pStyle w:val="FootnoteText"/>
      </w:pPr>
      <w:r>
        <w:rPr>
          <w:rStyle w:val="FootnoteReference"/>
        </w:rPr>
        <w:footnoteRef/>
      </w:r>
      <w:r>
        <w:t xml:space="preserve"> </w:t>
      </w:r>
      <w:r w:rsidRPr="009A3FD0">
        <w:t>http://www.infoplease.com/encyclopedia/people/chagall-marc.html</w:t>
      </w:r>
    </w:p>
  </w:footnote>
  <w:footnote w:id="9">
    <w:p w:rsidR="00114E0A" w:rsidRDefault="00114E0A" w:rsidP="00114E0A">
      <w:pPr>
        <w:pStyle w:val="FootnoteText"/>
      </w:pPr>
      <w:r>
        <w:rPr>
          <w:rStyle w:val="FootnoteReference"/>
        </w:rPr>
        <w:footnoteRef/>
      </w:r>
      <w:r>
        <w:t xml:space="preserve"> </w:t>
      </w:r>
      <w:r w:rsidRPr="000F0B86">
        <w:t>http://www.operagallery.com/catalogues/picasso_chagall_dubai/cata.pdf</w:t>
      </w:r>
    </w:p>
  </w:footnote>
  <w:footnote w:id="10">
    <w:p w:rsidR="00114E0A" w:rsidRDefault="00114E0A" w:rsidP="00114E0A">
      <w:pPr>
        <w:pStyle w:val="FootnoteText"/>
      </w:pPr>
      <w:r>
        <w:rPr>
          <w:rStyle w:val="FootnoteReference"/>
        </w:rPr>
        <w:footnoteRef/>
      </w:r>
      <w:r>
        <w:t xml:space="preserve"> </w:t>
      </w:r>
      <w:r w:rsidRPr="001245D1">
        <w:t>http://pueblopulp.com/picasso-matisse-chagall</w:t>
      </w:r>
    </w:p>
  </w:footnote>
  <w:footnote w:id="11">
    <w:p w:rsidR="00114E0A" w:rsidRDefault="00114E0A" w:rsidP="00114E0A">
      <w:pPr>
        <w:pStyle w:val="FootnoteText"/>
      </w:pPr>
      <w:r>
        <w:rPr>
          <w:rStyle w:val="FootnoteReference"/>
        </w:rPr>
        <w:footnoteRef/>
      </w:r>
      <w:r>
        <w:t xml:space="preserve"> </w:t>
      </w:r>
      <w:r w:rsidRPr="00E378F8">
        <w:t>http://www.theartstory.org/artist-munch-edvard.htm</w:t>
      </w:r>
    </w:p>
  </w:footnote>
  <w:footnote w:id="12">
    <w:p w:rsidR="00114E0A" w:rsidRDefault="00114E0A" w:rsidP="00114E0A">
      <w:pPr>
        <w:pStyle w:val="FootnoteText"/>
      </w:pPr>
      <w:r>
        <w:rPr>
          <w:rStyle w:val="FootnoteReference"/>
        </w:rPr>
        <w:footnoteRef/>
      </w:r>
      <w:r>
        <w:t xml:space="preserve"> </w:t>
      </w:r>
      <w:r w:rsidRPr="00B57BBE">
        <w:t>http://www.toulouse-lautrec-foundation.org/biography.html</w:t>
      </w:r>
    </w:p>
  </w:footnote>
  <w:footnote w:id="13">
    <w:p w:rsidR="00114E0A" w:rsidRDefault="00114E0A" w:rsidP="00114E0A">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14">
    <w:p w:rsidR="00114E0A" w:rsidRDefault="00114E0A" w:rsidP="00114E0A">
      <w:pPr>
        <w:pStyle w:val="FootnoteText"/>
      </w:pPr>
      <w:r>
        <w:rPr>
          <w:rStyle w:val="FootnoteReference"/>
        </w:rPr>
        <w:footnoteRef/>
      </w:r>
      <w:r>
        <w:t xml:space="preserve"> </w:t>
      </w:r>
      <w:r w:rsidRPr="00084E1D">
        <w:t>http://www.theguardian.com/artanddesign/2015/feb/04/sothebys-auction-highest-sales-total-ever</w:t>
      </w:r>
    </w:p>
  </w:footnote>
  <w:footnote w:id="15">
    <w:p w:rsidR="00114E0A" w:rsidRDefault="00114E0A" w:rsidP="00114E0A">
      <w:pPr>
        <w:pStyle w:val="FootnoteText"/>
      </w:pPr>
      <w:r>
        <w:rPr>
          <w:rStyle w:val="FootnoteReference"/>
        </w:rPr>
        <w:footnoteRef/>
      </w:r>
      <w:r>
        <w:t xml:space="preserve"> </w:t>
      </w:r>
      <w:r w:rsidRPr="003D2B93">
        <w:t>http://www.nytimes.com/2012/05/03/arts/design/the-scream-sells-for-nearly-120-million-at-sothebys-auction.html?_r=0</w:t>
      </w:r>
    </w:p>
  </w:footnote>
  <w:footnote w:id="16">
    <w:p w:rsidR="00114E0A" w:rsidRDefault="00114E0A" w:rsidP="00114E0A">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0A"/>
    <w:rsid w:val="000C1CE7"/>
    <w:rsid w:val="000D1888"/>
    <w:rsid w:val="00114E0A"/>
    <w:rsid w:val="001B31B3"/>
    <w:rsid w:val="002F663F"/>
    <w:rsid w:val="00425127"/>
    <w:rsid w:val="004527D6"/>
    <w:rsid w:val="006C1319"/>
    <w:rsid w:val="0070425E"/>
    <w:rsid w:val="00732F17"/>
    <w:rsid w:val="007918DB"/>
    <w:rsid w:val="007A4B4A"/>
    <w:rsid w:val="007D66CD"/>
    <w:rsid w:val="00906170"/>
    <w:rsid w:val="00913A9B"/>
    <w:rsid w:val="00926290"/>
    <w:rsid w:val="00A82A0C"/>
    <w:rsid w:val="00E25DC5"/>
    <w:rsid w:val="00E558A5"/>
    <w:rsid w:val="00E610FE"/>
    <w:rsid w:val="00F018FF"/>
    <w:rsid w:val="00FD16C9"/>
    <w:rsid w:val="00FF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B806D-74D8-49FC-85A8-6BDF76B3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3546</Words>
  <Characters>20217</Characters>
  <Application>Microsoft Office Word</Application>
  <DocSecurity>0</DocSecurity>
  <Lines>168</Lines>
  <Paragraphs>47</Paragraphs>
  <ScaleCrop>false</ScaleCrop>
  <Company/>
  <LinksUpToDate>false</LinksUpToDate>
  <CharactersWithSpaces>23716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21</cp:revision>
  <dcterms:created xsi:type="dcterms:W3CDTF">2016-04-08T20:15:00Z</dcterms:created>
  <dcterms:modified xsi:type="dcterms:W3CDTF">2016-04-09T02:22:00Z</dcterms:modified>
</cp:coreProperties>
</file>