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CC" w:rsidRPr="00B44034" w:rsidRDefault="005B07F9" w:rsidP="00B44034">
      <w:pPr>
        <w:spacing w:line="480" w:lineRule="auto"/>
        <w:ind w:firstLine="0"/>
        <w:rPr>
          <w:rFonts w:ascii="Baskerville Old Face" w:hAnsi="Baskerville Old Face"/>
          <w:sz w:val="32"/>
        </w:rPr>
      </w:pPr>
      <w:r>
        <w:rPr>
          <w:rFonts w:ascii="Baskerville Old Face" w:hAnsi="Baskerville Old Face"/>
          <w:b/>
          <w:sz w:val="32"/>
        </w:rPr>
        <w:t>8</w:t>
      </w:r>
      <w:r w:rsidR="00B44034" w:rsidRPr="005B52E1">
        <w:rPr>
          <w:rFonts w:ascii="Baskerville Old Face" w:hAnsi="Baskerville Old Face"/>
          <w:b/>
          <w:sz w:val="32"/>
        </w:rPr>
        <w:t xml:space="preserve">. </w:t>
      </w:r>
      <w:r>
        <w:rPr>
          <w:rFonts w:ascii="Baskerville Old Face" w:hAnsi="Baskerville Old Face"/>
          <w:b/>
          <w:sz w:val="32"/>
        </w:rPr>
        <w:t>BIBLIOGRAPHY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Alevy, J. E., List, J. A., &amp; Adamowicz, W. L. (2011). How can behavioral economics inform nonmarket valuation? An example from the preference reversal literature.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Land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87</w:t>
      </w:r>
      <w:r w:rsidRPr="00481F89">
        <w:rPr>
          <w:rFonts w:ascii="Baskerville Old Face" w:hAnsi="Baskerville Old Face" w:cs="Arial"/>
          <w:shd w:val="clear" w:color="auto" w:fill="FFFFFF"/>
        </w:rPr>
        <w:t>(3), 365-381.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Ariely, D., Loewenstein, G., &amp; Prelec, D. (2006). Tom Sawyer and the construction of value.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Behavior &amp; Organization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60</w:t>
      </w:r>
      <w:r w:rsidRPr="00481F89">
        <w:rPr>
          <w:rFonts w:ascii="Baskerville Old Face" w:hAnsi="Baskerville Old Face" w:cs="Arial"/>
          <w:shd w:val="clear" w:color="auto" w:fill="FFFFFF"/>
        </w:rPr>
        <w:t>(1), 1-10.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Ashenfelter, O. (1989). How auctions work for wine and art.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Journal of Economic Perspectives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</w:t>
      </w:r>
      <w:r w:rsidRPr="00481F89">
        <w:rPr>
          <w:rFonts w:ascii="Baskerville Old Face" w:hAnsi="Baskerville Old Face" w:cs="Arial"/>
          <w:shd w:val="clear" w:color="auto" w:fill="FFFFFF"/>
        </w:rPr>
        <w:t>(3), 23-36.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Ashenfelter, O. (1989). How auctions work for wine and art.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Journal of Economic Perspectives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</w:t>
      </w:r>
      <w:r w:rsidRPr="00481F89">
        <w:rPr>
          <w:rFonts w:ascii="Baskerville Old Face" w:hAnsi="Baskerville Old Face" w:cs="Arial"/>
          <w:shd w:val="clear" w:color="auto" w:fill="FFFFFF"/>
        </w:rPr>
        <w:t>(3), 23-36.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Ashenfelter, O., &amp; Graddy, K. (2003). Auctions and the price of art.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Literature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41</w:t>
      </w:r>
      <w:r w:rsidRPr="00481F89">
        <w:rPr>
          <w:rFonts w:ascii="Baskerville Old Face" w:hAnsi="Baskerville Old Face" w:cs="Arial"/>
          <w:shd w:val="clear" w:color="auto" w:fill="FFFFFF"/>
        </w:rPr>
        <w:t>(3), 763-787.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Ashenfelter, O., Graddy, K., &amp; Stevens, M. (2002). A study of sale rates and prices in Impressionist and Contemporary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Princeton University and University of Oxford</w:t>
      </w:r>
      <w:r w:rsidRPr="00481F89">
        <w:rPr>
          <w:rFonts w:ascii="Baskerville Old Face" w:hAnsi="Baskerville Old Face" w:cs="Arial"/>
          <w:shd w:val="clear" w:color="auto" w:fill="FFFFFF"/>
        </w:rPr>
        <w:t>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 xml:space="preserve">Baker, S., &amp; Kazakina, K. (21, June 2015). Auction Wars: Christie's, Sotheby's, and The Art of Competition. </w:t>
      </w:r>
      <w:r w:rsidRPr="00481F89">
        <w:rPr>
          <w:rFonts w:ascii="Baskerville Old Face" w:eastAsia="Times New Roman" w:hAnsi="Baskerville Old Face" w:cs="Open Sans"/>
          <w:bCs/>
          <w:i/>
        </w:rPr>
        <w:t xml:space="preserve">Bloomberg. </w:t>
      </w:r>
      <w:r w:rsidRPr="00481F89">
        <w:rPr>
          <w:rFonts w:ascii="Baskerville Old Face" w:eastAsia="Times New Roman" w:hAnsi="Baskerville Old Face" w:cs="Open Sans"/>
          <w:bCs/>
        </w:rPr>
        <w:t>Retrieved April 11, 2016, from http://www.bloomberg.com/news/articles/2015-06-21/auction-wars-christie-s-sotheby-s-and-the-art-of-competition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Bauwens, L., &amp; Ginsburgh, V. (2000). Art experts and auctions: Are pre-sale estimates unbiased and fully informative?.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Recherches Economiques de Louvain/Louvain Economic Review</w:t>
      </w:r>
      <w:r w:rsidRPr="00481F89">
        <w:rPr>
          <w:rFonts w:ascii="Baskerville Old Face" w:hAnsi="Baskerville Old Face" w:cs="Arial"/>
          <w:shd w:val="clear" w:color="auto" w:fill="FFFFFF"/>
        </w:rPr>
        <w:t>, 131-144.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Beggs, A., &amp; Graddy, K. (1997). Declining values and the afternoon effect: Evidence from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Rand Journal of Economics</w:t>
      </w:r>
      <w:r w:rsidRPr="00481F89">
        <w:rPr>
          <w:rFonts w:ascii="Baskerville Old Face" w:hAnsi="Baskerville Old Face" w:cs="Arial"/>
          <w:shd w:val="clear" w:color="auto" w:fill="FFFFFF"/>
        </w:rPr>
        <w:t>, 544-565.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Beggs, A., &amp; Graddy, K. (2005). Testing for reference dependence: An application to the art market.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Beggs, A., &amp; Graddy, K. (2008). Failure to meet the reserve price: The impact on returns to art.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Cultural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32</w:t>
      </w:r>
      <w:r w:rsidRPr="00481F89">
        <w:rPr>
          <w:rFonts w:ascii="Baskerville Old Face" w:hAnsi="Baskerville Old Face" w:cs="Arial"/>
          <w:shd w:val="clear" w:color="auto" w:fill="FFFFFF"/>
        </w:rPr>
        <w:t>(4), 301-320.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Beggs, A., &amp; Graddy, K. (2009). Anchoring effects: Evidence from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American Economic Review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99</w:t>
      </w:r>
      <w:r w:rsidRPr="00481F89">
        <w:rPr>
          <w:rFonts w:ascii="Baskerville Old Face" w:hAnsi="Baskerville Old Face" w:cs="Arial"/>
          <w:shd w:val="clear" w:color="auto" w:fill="FFFFFF"/>
        </w:rPr>
        <w:t>(3), 1027-1039.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Beggs, A., &amp; Graddy, K. (2009). Anchoring effects: Evidence from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American Economic Review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99</w:t>
      </w:r>
      <w:r w:rsidRPr="00481F89">
        <w:rPr>
          <w:rFonts w:ascii="Baskerville Old Face" w:hAnsi="Baskerville Old Face" w:cs="Arial"/>
          <w:shd w:val="clear" w:color="auto" w:fill="FFFFFF"/>
        </w:rPr>
        <w:t>(3), 1027-1039.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Bergman, O., Ellingsen, T., Johannesson, M., &amp; Svensson, C. (2010). Anchoring and cognitive ability.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Economics Letters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107</w:t>
      </w:r>
      <w:r w:rsidRPr="00481F89">
        <w:rPr>
          <w:rFonts w:ascii="Baskerville Old Face" w:hAnsi="Baskerville Old Face" w:cs="Arial"/>
          <w:shd w:val="clear" w:color="auto" w:fill="FFFFFF"/>
        </w:rPr>
        <w:t>(1), 66-68.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Bershidsky, L. (2014, December 3). How Sotheby's and Christie's Went Wrong. </w:t>
      </w:r>
      <w:r w:rsidRPr="00481F89">
        <w:rPr>
          <w:rFonts w:ascii="Baskerville Old Face" w:eastAsia="Times New Roman" w:hAnsi="Baskerville Old Face" w:cs="Open Sans"/>
          <w:bCs/>
          <w:i/>
          <w:iCs/>
        </w:rPr>
        <w:t>Bloomberg View</w:t>
      </w:r>
      <w:r w:rsidRPr="00481F89">
        <w:rPr>
          <w:rFonts w:ascii="Baskerville Old Face" w:eastAsia="Times New Roman" w:hAnsi="Baskerville Old Face" w:cs="Open Sans"/>
          <w:bCs/>
        </w:rPr>
        <w:t>. Retrieved April 11, 2016, from http://www.bloombergview.com/articles/2014-12-03/how-sothebys-and-christies-went-wrong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lastRenderedPageBreak/>
        <w:t>Bittar, P. (n.d.). Why invest in a Bittar? Retrieved April 11, 2016, from http://pierrebittar.com/why-invest.html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Blouin Art Sales Index. (n.d.). Retrieved April 11, 2016, from http://artsalesindex.artinfo.com/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Bokhari, S., &amp; Geltner, D. (2011). Loss aversion and anchoring in commercial real estate pricing: Empirical evidence and price index implications.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Real Estate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39</w:t>
      </w:r>
      <w:r w:rsidRPr="00481F89">
        <w:rPr>
          <w:rFonts w:ascii="Baskerville Old Face" w:hAnsi="Baskerville Old Face" w:cs="Arial"/>
          <w:shd w:val="clear" w:color="auto" w:fill="FFFFFF"/>
        </w:rPr>
        <w:t>(4), 635-670.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Brandly, M. (2015, April 13). Value anchoring in the auction business. Retrieved April 11, 2016, from https://mikebrandlyauctioneer.wordpress.com/2015/04/13/value-anchoring-in-the-auction-business/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Brandstatter, T. (2015). Picasso, Matisse, Chagall. Retrieved April 11, 2016, from http://pueblopulp.com/picasso-matisse-chagall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Bruno, B., &amp; Nocera, G. (2008). Investing in art: The informational content of Italian painting pre-sale estimates.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Available at SSRN 1179183</w:t>
      </w:r>
      <w:r w:rsidRPr="00481F89">
        <w:rPr>
          <w:rFonts w:ascii="Baskerville Old Face" w:hAnsi="Baskerville Old Face" w:cs="Arial"/>
          <w:shd w:val="clear" w:color="auto" w:fill="FFFFFF"/>
        </w:rPr>
        <w:t>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Bucchianeri, G. W., &amp; Minson, J. A. (2013). A homeowner's dilemma: Anchoring in residential real estate transactions.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Behavior &amp; Organization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89</w:t>
      </w:r>
      <w:r w:rsidRPr="00481F89">
        <w:rPr>
          <w:rFonts w:ascii="Baskerville Old Face" w:hAnsi="Baskerville Old Face" w:cs="Arial"/>
          <w:shd w:val="clear" w:color="auto" w:fill="FFFFFF"/>
        </w:rPr>
        <w:t>, 76-92.</w:t>
      </w:r>
    </w:p>
    <w:p w:rsidR="006311CB" w:rsidRPr="00481F89" w:rsidRDefault="008123CC" w:rsidP="006311CB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Canals-Cerdá, J. J. (2012). The value of a good reputation online: an application to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Cultural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36</w:t>
      </w:r>
      <w:r w:rsidRPr="00481F89">
        <w:rPr>
          <w:rFonts w:ascii="Baskerville Old Face" w:hAnsi="Baskerville Old Face" w:cs="Arial"/>
          <w:shd w:val="clear" w:color="auto" w:fill="FFFFFF"/>
        </w:rPr>
        <w:t>(1), 67-85.</w:t>
      </w:r>
      <w:bookmarkStart w:id="0" w:name="_GoBack"/>
      <w:bookmarkEnd w:id="0"/>
    </w:p>
    <w:p w:rsidR="006311CB" w:rsidRPr="006311CB" w:rsidRDefault="006311CB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Christie's Figures 2014. (2015, January 20). Retrieved from http://www.christies.com/about/press-center/releases/pressrelease.aspx?pressreleaseid=7712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Christie's Lotfinder. (n.d.). Retrieved from http://www.christies.com/lotfinder/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Costanigro, M., McCluskey, J. J., &amp; Mittelhammer, R. C. (2007). Segmenting the wine market based on price: hedonic regression when different prices mean different products.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agricultural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58</w:t>
      </w:r>
      <w:r w:rsidRPr="00481F89">
        <w:rPr>
          <w:rFonts w:ascii="Baskerville Old Face" w:hAnsi="Baskerville Old Face" w:cs="Arial"/>
          <w:shd w:val="clear" w:color="auto" w:fill="FFFFFF"/>
        </w:rPr>
        <w:t>(3), 454-466.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Cupchik, G. C., Winston, A. S., &amp; Herz, R. S. (1992). Judgments of similarity and difference between paintings.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Visual Arts Research</w:t>
      </w:r>
      <w:r w:rsidRPr="00481F89">
        <w:rPr>
          <w:rFonts w:ascii="Baskerville Old Face" w:hAnsi="Baskerville Old Face" w:cs="Arial"/>
          <w:shd w:val="clear" w:color="auto" w:fill="FFFFFF"/>
        </w:rPr>
        <w:t>, 37-50.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Danto, A. (n.d.). Style of Joan Miro. Retrieved April 11, 2016, from http://joanmiro.com/style-of-joan-miro/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De Silva, D. G., Pownall, R. A., &amp; Wolk, L. (2012). Does the sun ‘shine’on art prices?.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Behavior &amp; Organization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82</w:t>
      </w:r>
      <w:r w:rsidRPr="00481F89">
        <w:rPr>
          <w:rFonts w:ascii="Baskerville Old Face" w:hAnsi="Baskerville Old Face" w:cs="Arial"/>
          <w:shd w:val="clear" w:color="auto" w:fill="FFFFFF"/>
        </w:rPr>
        <w:t>(1), 167-178.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De Silva, D. G., Pownall, R. A., &amp; Wolk, L. (2012). Does the sun ‘shine’on art prices?.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Behavior &amp; Organization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82</w:t>
      </w:r>
      <w:r w:rsidRPr="00481F89">
        <w:rPr>
          <w:rFonts w:ascii="Baskerville Old Face" w:hAnsi="Baskerville Old Face" w:cs="Arial"/>
          <w:shd w:val="clear" w:color="auto" w:fill="FFFFFF"/>
        </w:rPr>
        <w:t>(1), 167-178.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Dougal, C., Engelberg, J., Garcia, D., &amp; Parsons, C. A. (2012). Journalists and the stock market.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Review of Financial Studies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25</w:t>
      </w:r>
      <w:r w:rsidRPr="00481F89">
        <w:rPr>
          <w:rFonts w:ascii="Baskerville Old Face" w:hAnsi="Baskerville Old Face" w:cs="Arial"/>
          <w:shd w:val="clear" w:color="auto" w:fill="FFFFFF"/>
        </w:rPr>
        <w:t>(3), 639-679.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Dougal, C., Engelberg, J., Parsons, C. A., &amp; Van Wesep, E. D. (2015). Anchoring on credit spreads.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Journal of Finance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70</w:t>
      </w:r>
      <w:r w:rsidRPr="00481F89">
        <w:rPr>
          <w:rFonts w:ascii="Baskerville Old Face" w:hAnsi="Baskerville Old Face" w:cs="Arial"/>
          <w:shd w:val="clear" w:color="auto" w:fill="FFFFFF"/>
        </w:rPr>
        <w:t>(3), 1039-1080.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Edmonds, R. G. (1984). A theoretical basis for hedonic regression: A research primer.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Real Estate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12</w:t>
      </w:r>
      <w:r w:rsidRPr="00481F89">
        <w:rPr>
          <w:rFonts w:ascii="Baskerville Old Face" w:hAnsi="Baskerville Old Face" w:cs="Arial"/>
          <w:shd w:val="clear" w:color="auto" w:fill="FFFFFF"/>
        </w:rPr>
        <w:t>(1), 72-85.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lastRenderedPageBreak/>
        <w:t>Edvard Munch Biography, Art, and Analysis of Works. (n.d.). Retrieved April 11, 2016, from http://www.theartstory.org/artist-munch-edvard.htm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 xml:space="preserve">Ellis-Petersen, H. (2015, February 3). Sotheby's auction breaks sales record. </w:t>
      </w:r>
      <w:r w:rsidRPr="00481F89">
        <w:rPr>
          <w:rFonts w:ascii="Baskerville Old Face" w:hAnsi="Baskerville Old Face"/>
          <w:i/>
        </w:rPr>
        <w:t>The</w:t>
      </w:r>
      <w:r w:rsidRPr="00481F89">
        <w:rPr>
          <w:rFonts w:ascii="Baskerville Old Face" w:hAnsi="Baskerville Old Face"/>
        </w:rPr>
        <w:t xml:space="preserve"> </w:t>
      </w:r>
      <w:r w:rsidRPr="00481F89">
        <w:rPr>
          <w:rFonts w:ascii="Baskerville Old Face" w:hAnsi="Baskerville Old Face"/>
          <w:i/>
        </w:rPr>
        <w:t>Guardian</w:t>
      </w:r>
      <w:r w:rsidRPr="00481F89">
        <w:rPr>
          <w:rFonts w:ascii="Baskerville Old Face" w:hAnsi="Baskerville Old Face"/>
        </w:rPr>
        <w:t>. Retrieved April 11, 2016, from http://www.theguardian.com/artanddesign/2015/feb/04/sothebys-auction-highest-sales-total-ever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Finkelstein, A. (2002). Investing in the arts: Financial and aesthetic returns to prints.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University Avenue Undergraduate Journal of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6</w:t>
      </w:r>
      <w:r w:rsidRPr="00481F89">
        <w:rPr>
          <w:rFonts w:ascii="Baskerville Old Face" w:hAnsi="Baskerville Old Face" w:cs="Arial"/>
          <w:shd w:val="clear" w:color="auto" w:fill="FFFFFF"/>
        </w:rPr>
        <w:t>(1), 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Flachaire, E., &amp; Hollard, G. (2007). Starting point bias and respondent uncertainty in dichotomous choice contingent valuation surveys.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Resource and energy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29</w:t>
      </w:r>
      <w:r w:rsidRPr="00481F89">
        <w:rPr>
          <w:rFonts w:ascii="Baskerville Old Face" w:hAnsi="Baskerville Old Face" w:cs="Arial"/>
          <w:shd w:val="clear" w:color="auto" w:fill="FFFFFF"/>
        </w:rPr>
        <w:t>(3), 183-194.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Frykblom, P., &amp; Shogren, J. F. (2000). An experimental testing of anchoring effects in discrete choice questions.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Environmental and resource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16</w:t>
      </w:r>
      <w:r w:rsidRPr="00481F89">
        <w:rPr>
          <w:rFonts w:ascii="Baskerville Old Face" w:hAnsi="Baskerville Old Face" w:cs="Arial"/>
          <w:shd w:val="clear" w:color="auto" w:fill="FFFFFF"/>
        </w:rPr>
        <w:t>(3), 329-341.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Furnham, A., &amp; Boo, H. C. (2011). A literature review of the anchoring effect.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Journal of Socio-Economics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40</w:t>
      </w:r>
      <w:r w:rsidRPr="00481F89">
        <w:rPr>
          <w:rFonts w:ascii="Baskerville Old Face" w:hAnsi="Baskerville Old Face" w:cs="Arial"/>
          <w:shd w:val="clear" w:color="auto" w:fill="FFFFFF"/>
        </w:rPr>
        <w:t>(1), 35-42.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Galerie Michael. (n.d.). Miro &amp; Dali Poetic Visions Two Catalan Surrealists. Retrieved April 11, 2016, from http://www.galeriemichael.com/current-exhibitions/miro-dali-poetic-visions-two-catalan-surrealists/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Gleadell, C. (2016, February 03). Sotheby's Shows Solid Results at $135 Million Impressionist and Modern Art Evening Sale. Retrieved April 11, 2016, from https://news.artnet.com/art-world/sothebys-135-million-impressionist-and-modern-evening-sale-419528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Goldstein, A. (2014, May 17). How to Understand New York's Gazillion-Dollar Auction Week. Retrieved April 11, 2016, from http://www.artspace.com/magazine/news_events/the_heat_index/how_to_understand_new_york_record_auction_week-52310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Graddy, K., Loewenstein, L. P., Mei, J., Moses, M., &amp; Pownall, R. A. (2014). Anchoring or loss aversion? Empirical evidence from art auctions.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Green, D., Jacowitz, K. E., Kahneman, D., &amp; McFadden, D. (1998). Referendum contingent valuation, anchoring, and willingness to pay for public goods.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Resource and Energy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20</w:t>
      </w:r>
      <w:r w:rsidRPr="00481F89">
        <w:rPr>
          <w:rFonts w:ascii="Baskerville Old Face" w:hAnsi="Baskerville Old Face" w:cs="Arial"/>
          <w:shd w:val="clear" w:color="auto" w:fill="FFFFFF"/>
        </w:rPr>
        <w:t>(2), 85-116.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Greenleaf, E. A. (1995). The impact of reference price effects on the profitability of price promotions.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Marketing science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14</w:t>
      </w:r>
      <w:r w:rsidRPr="00481F89">
        <w:rPr>
          <w:rFonts w:ascii="Baskerville Old Face" w:hAnsi="Baskerville Old Face" w:cs="Arial"/>
          <w:shd w:val="clear" w:color="auto" w:fill="FFFFFF"/>
        </w:rPr>
        <w:t>(1), 82-104.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eastAsia="Times New Roman" w:hAnsi="Baskerville Old Face" w:cs="Open Sans"/>
          <w:bCs/>
        </w:rPr>
        <w:t>Henri De Toulouse-Lautrec Biography. (n.d.). Retrieved April 11, 2016, from http://www.toulouse-lautrec-foundation.org/biography.html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Hong, H., Kremer, I., Kubik, J. D., Mei, J., &amp; Moses, M. (2015). Ordering, revenue and anchoring in art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RAND Journal of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46</w:t>
      </w:r>
      <w:r w:rsidRPr="00481F89">
        <w:rPr>
          <w:rFonts w:ascii="Baskerville Old Face" w:hAnsi="Baskerville Old Face" w:cs="Arial"/>
          <w:shd w:val="clear" w:color="auto" w:fill="FFFFFF"/>
        </w:rPr>
        <w:t>(1), 186-216.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How to Sell at a Sotheby’s Auction. (n.d.). Retrieved April 11, 2016, from http://www.sothebys.com/en/news-video/videos/2014/10/how-to-sell-at-auction.html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 xml:space="preserve">Kathryn Graddy. </w:t>
      </w:r>
      <w:r w:rsidRPr="00481F89">
        <w:rPr>
          <w:rFonts w:ascii="Baskerville Old Face" w:hAnsi="Baskerville Old Face" w:cs="Arial"/>
          <w:i/>
          <w:shd w:val="clear" w:color="auto" w:fill="FFFFFF"/>
        </w:rPr>
        <w:t>Contemporary Art Data</w:t>
      </w:r>
      <w:r w:rsidRPr="00481F89">
        <w:rPr>
          <w:rFonts w:ascii="Baskerville Old Face" w:hAnsi="Baskerville Old Face" w:cs="Arial"/>
          <w:shd w:val="clear" w:color="auto" w:fill="FFFFFF"/>
        </w:rPr>
        <w:t xml:space="preserve"> [STATA file]. Retrieved from http://people.brandeis.edu/~kgraddy/data.html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lastRenderedPageBreak/>
        <w:t xml:space="preserve">Kathryn Graddy. </w:t>
      </w:r>
      <w:r w:rsidRPr="00481F89">
        <w:rPr>
          <w:rFonts w:ascii="Baskerville Old Face" w:hAnsi="Baskerville Old Face" w:cs="Arial"/>
          <w:i/>
          <w:shd w:val="clear" w:color="auto" w:fill="FFFFFF"/>
        </w:rPr>
        <w:t>Impressionist Art Data</w:t>
      </w:r>
      <w:r w:rsidRPr="00481F89">
        <w:rPr>
          <w:rFonts w:ascii="Baskerville Old Face" w:hAnsi="Baskerville Old Face" w:cs="Arial"/>
          <w:shd w:val="clear" w:color="auto" w:fill="FFFFFF"/>
        </w:rPr>
        <w:t xml:space="preserve"> [STATA file]. Retrieved from http://people.brandeis.edu/~kgraddy/data.html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Kinney Jr, W. R., &amp; Uecker, W. C. (1982). Mitigating the consequences of anchoring in auditor judgments.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Accounting Review</w:t>
      </w:r>
      <w:r w:rsidRPr="00481F89">
        <w:rPr>
          <w:rFonts w:ascii="Baskerville Old Face" w:hAnsi="Baskerville Old Face" w:cs="Arial"/>
          <w:shd w:val="clear" w:color="auto" w:fill="FFFFFF"/>
        </w:rPr>
        <w:t>, 55-69.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Ku, G., Galinsky, A. D., &amp; Murnighan, J. K. (2006). Starting low but ending high: A reversal of the anchoring effect in auctions.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Personality and social Psychology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90</w:t>
      </w:r>
      <w:r w:rsidRPr="00481F89">
        <w:rPr>
          <w:rFonts w:ascii="Baskerville Old Face" w:hAnsi="Baskerville Old Face" w:cs="Arial"/>
          <w:shd w:val="clear" w:color="auto" w:fill="FFFFFF"/>
        </w:rPr>
        <w:t>(6), 975.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Leung, T. C., &amp; Tsang, K. P. (2013). Anchoring and loss aversion in the housing market: implications on price dynamics.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China Economic Review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24</w:t>
      </w:r>
      <w:r w:rsidRPr="00481F89">
        <w:rPr>
          <w:rFonts w:ascii="Baskerville Old Face" w:hAnsi="Baskerville Old Face" w:cs="Arial"/>
          <w:shd w:val="clear" w:color="auto" w:fill="FFFFFF"/>
        </w:rPr>
        <w:t>, 42-54.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Leung, T. C., &amp; Tsang, K. P. (2013). Anchoring and loss aversion in the housing market: implications on price dynamics.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China Economic Review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24</w:t>
      </w:r>
      <w:r w:rsidRPr="00481F89">
        <w:rPr>
          <w:rFonts w:ascii="Baskerville Old Face" w:hAnsi="Baskerville Old Face" w:cs="Arial"/>
          <w:shd w:val="clear" w:color="auto" w:fill="FFFFFF"/>
        </w:rPr>
        <w:t>, 42-54.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Lucking</w:t>
      </w:r>
      <w:r w:rsidRPr="00481F89">
        <w:rPr>
          <w:rFonts w:ascii="Cambria Math" w:hAnsi="Cambria Math" w:cs="Cambria Math"/>
          <w:shd w:val="clear" w:color="auto" w:fill="FFFFFF"/>
        </w:rPr>
        <w:t>‐</w:t>
      </w:r>
      <w:r w:rsidRPr="00481F89">
        <w:rPr>
          <w:rFonts w:ascii="Baskerville Old Face" w:hAnsi="Baskerville Old Face" w:cs="Arial"/>
          <w:shd w:val="clear" w:color="auto" w:fill="FFFFFF"/>
        </w:rPr>
        <w:t>Reiley, D., Bryan, D., Prasad, N., &amp; Reeves, D. (2007). Pennies from ebay: The determinants of price in online auctions*.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The Journal of Industrial Economics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55</w:t>
      </w:r>
      <w:r w:rsidRPr="00481F89">
        <w:rPr>
          <w:rFonts w:ascii="Baskerville Old Face" w:hAnsi="Baskerville Old Face" w:cs="Arial"/>
          <w:shd w:val="clear" w:color="auto" w:fill="FFFFFF"/>
        </w:rPr>
        <w:t>(2), 223-233.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Marc Chagall Biography, Art, and Analysis of Works. (n.d.). Retrieved April 11, 2016, from http://www.theartstory.org/artist-chagall-marc.htm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McAlvanah, P., &amp; Moul, C. C. (2013). The house doesn’t always win: Evidence of anchoring among Australian bookies.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Behavior &amp; Organization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90</w:t>
      </w:r>
      <w:r w:rsidRPr="00481F89">
        <w:rPr>
          <w:rFonts w:ascii="Baskerville Old Face" w:hAnsi="Baskerville Old Face" w:cs="Arial"/>
          <w:shd w:val="clear" w:color="auto" w:fill="FFFFFF"/>
        </w:rPr>
        <w:t>, 87-99.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Metropolitan Museum opens exhibition of Edvard Munch and Toulouse-Lautrec prints. (1965). Retrieved April 11, 2016, from http://libmma.contentdm.oclc.org/cdm/ref/collection/p16028coll12/id/1460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Mussweiler, T. (2001). Sentencing Under Uncertainty: Anchoring Effects in the Courtroom1.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applied social psychology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31</w:t>
      </w:r>
      <w:r w:rsidRPr="00481F89">
        <w:rPr>
          <w:rFonts w:ascii="Baskerville Old Face" w:hAnsi="Baskerville Old Face" w:cs="Arial"/>
          <w:shd w:val="clear" w:color="auto" w:fill="FFFFFF"/>
        </w:rPr>
        <w:t>(7), 1535-1551.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Nianhang, X., &amp; Shinong, W. (2007). A Study on Anchoring Effect for Non-tradable Share Reform of Listed Companies in China [J].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Economic Research Journal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</w:t>
      </w:r>
      <w:r w:rsidRPr="00481F89">
        <w:rPr>
          <w:rFonts w:ascii="Baskerville Old Face" w:hAnsi="Baskerville Old Face" w:cs="Arial"/>
          <w:shd w:val="clear" w:color="auto" w:fill="FFFFFF"/>
        </w:rPr>
        <w:t>, 009.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Northcraft, G. B., &amp; Neale, M. A. (1987). Experts, amateurs, and real estate: An anchoring-and-adjustment perspective on property pricing decisions.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Organizational behavior and human decision processes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39</w:t>
      </w:r>
      <w:r w:rsidRPr="00481F89">
        <w:rPr>
          <w:rFonts w:ascii="Baskerville Old Face" w:hAnsi="Baskerville Old Face" w:cs="Arial"/>
          <w:shd w:val="clear" w:color="auto" w:fill="FFFFFF"/>
        </w:rPr>
        <w:t>(1), 84-97.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O'Connell, V. (2000, September 25). Christie's, Sotheby's Agree to Pay $512 Million Collusion Settlement. </w:t>
      </w:r>
      <w:r w:rsidRPr="00481F89">
        <w:rPr>
          <w:rFonts w:ascii="Baskerville Old Face" w:eastAsia="Times New Roman" w:hAnsi="Baskerville Old Face" w:cs="Open Sans"/>
          <w:bCs/>
          <w:i/>
          <w:iCs/>
        </w:rPr>
        <w:t>The Wall Street Journal</w:t>
      </w:r>
      <w:r w:rsidRPr="00481F89">
        <w:rPr>
          <w:rFonts w:ascii="Baskerville Old Face" w:eastAsia="Times New Roman" w:hAnsi="Baskerville Old Face" w:cs="Open Sans"/>
          <w:bCs/>
        </w:rPr>
        <w:t>. Retrieved April 11, 2016, from http://www.wsj.com/articles/SB969829620926708015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Opera Gallery. (2009). Picasso &amp; Chagall: The Reconciliation. Retrieved April 11, 2016, from http://www.operagallery.com/catalogues/picasso_chagall_dubai/cata.pdf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>Pablo Picasso Paintings, Quotes, and Biography. (n.d.). Picasso and Marc Chagall. Retrieved April 11, 2016, from http://www.pablopicasso.org/picasso-and-chagall.jsp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Pénasse, J., Renneboog, L., &amp; Spaenjers, C. (2014). Sentiment and art prices.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Economics Letters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122</w:t>
      </w:r>
      <w:r w:rsidRPr="00481F89">
        <w:rPr>
          <w:rFonts w:ascii="Baskerville Old Face" w:hAnsi="Baskerville Old Face" w:cs="Arial"/>
          <w:shd w:val="clear" w:color="auto" w:fill="FFFFFF"/>
        </w:rPr>
        <w:t>(3), 432-434.</w:t>
      </w:r>
    </w:p>
    <w:p w:rsidR="006311CB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 w:cs="Arial"/>
          <w:shd w:val="clear" w:color="auto" w:fill="FFFFFF"/>
        </w:rPr>
        <w:t>Rajendran, K. N., &amp; Tellis, G. J. (1994). Contextual and temporal components of reference price.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Marketing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58</w:t>
      </w:r>
      <w:r w:rsidRPr="00481F89">
        <w:rPr>
          <w:rFonts w:ascii="Baskerville Old Face" w:hAnsi="Baskerville Old Face" w:cs="Arial"/>
          <w:shd w:val="clear" w:color="auto" w:fill="FFFFFF"/>
        </w:rPr>
        <w:t>, 22-34.</w:t>
      </w:r>
    </w:p>
    <w:p w:rsidR="008123CC" w:rsidRPr="006311CB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eastAsia="Times New Roman" w:hAnsi="Baskerville Old Face" w:cs="Open Sans"/>
          <w:bCs/>
        </w:rPr>
        <w:lastRenderedPageBreak/>
        <w:t>Reyburn, S. (2015, August 17). Sotheby's and Christie's Jostle for Sales. </w:t>
      </w:r>
      <w:r w:rsidRPr="00481F89">
        <w:rPr>
          <w:rFonts w:ascii="Baskerville Old Face" w:eastAsia="Times New Roman" w:hAnsi="Baskerville Old Face" w:cs="Open Sans"/>
          <w:bCs/>
          <w:i/>
          <w:iCs/>
        </w:rPr>
        <w:t>The New York Times</w:t>
      </w:r>
      <w:r w:rsidRPr="00481F89">
        <w:rPr>
          <w:rFonts w:ascii="Baskerville Old Face" w:eastAsia="Times New Roman" w:hAnsi="Baskerville Old Face" w:cs="Open Sans"/>
          <w:bCs/>
        </w:rPr>
        <w:t>. Retrieved April 11, 2016, from http://www.nytimes.com/2015/08/17/arts/international/sothebys-and-christies-jostle-for-sales.html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Richardson, A. (1992). An Econometric Analysis of the Auction Market for Impressionist and Modern Pictures, 1980-1991.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Senior thesis, Princeton University</w:t>
      </w:r>
      <w:r w:rsidRPr="00481F89">
        <w:rPr>
          <w:rFonts w:ascii="Baskerville Old Face" w:hAnsi="Baskerville Old Face" w:cs="Arial"/>
          <w:shd w:val="clear" w:color="auto" w:fill="FFFFFF"/>
        </w:rPr>
        <w:t>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Rohleder, A. (2001, November 14). Which Auction House Is Right For You? </w:t>
      </w:r>
      <w:r w:rsidRPr="00481F89">
        <w:rPr>
          <w:rFonts w:ascii="Baskerville Old Face" w:eastAsia="Times New Roman" w:hAnsi="Baskerville Old Face" w:cs="Open Sans"/>
          <w:bCs/>
          <w:i/>
          <w:iCs/>
        </w:rPr>
        <w:t>Forbes</w:t>
      </w:r>
      <w:r w:rsidRPr="00481F89">
        <w:rPr>
          <w:rFonts w:ascii="Baskerville Old Face" w:eastAsia="Times New Roman" w:hAnsi="Baskerville Old Face" w:cs="Open Sans"/>
          <w:bCs/>
        </w:rPr>
        <w:t>. Retrieved April 11, 2016, from http://www.forbes.com/2001/11/14/1114connguide.html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Salvador Dali Biography, Art, and Analysis of Works. (n.d.). Retrieved April 11, 2016, from http://www.theartstory.org/artist-dali-salvador.htm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Selling at Christie's. (n.d.). Retrieved April 11, 2016, from http://www.christies.com/features/guides/selling-guide/selling-at-christies/after-the-sale/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eastAsia="Times New Roman" w:hAnsi="Baskerville Old Face" w:cs="Open Sans"/>
          <w:bCs/>
        </w:rPr>
      </w:pPr>
      <w:r w:rsidRPr="00481F89">
        <w:rPr>
          <w:rFonts w:ascii="Baskerville Old Face" w:eastAsia="Times New Roman" w:hAnsi="Baskerville Old Face" w:cs="Open Sans"/>
          <w:bCs/>
        </w:rPr>
        <w:t>Sotheby's - Glossary. (n.d.). Retrieved April 11, 2016, from http://www.sothebys.com/en/Glossary.html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Strack, F., &amp; Mussweiler, T. (1997). Explaining the enigmatic anchoring effect: Mechanisms of selective accessibility.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personality and social psychology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73</w:t>
      </w:r>
      <w:r w:rsidRPr="00481F89">
        <w:rPr>
          <w:rFonts w:ascii="Baskerville Old Face" w:hAnsi="Baskerville Old Face" w:cs="Arial"/>
          <w:shd w:val="clear" w:color="auto" w:fill="FFFFFF"/>
        </w:rPr>
        <w:t>(3), 437.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Sugden, R., Zheng, J., &amp; Zizzo, D. J. (2013). Not all anchors are created equal.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Psychology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39</w:t>
      </w:r>
      <w:r w:rsidRPr="00481F89">
        <w:rPr>
          <w:rFonts w:ascii="Baskerville Old Face" w:hAnsi="Baskerville Old Face" w:cs="Arial"/>
          <w:shd w:val="clear" w:color="auto" w:fill="FFFFFF"/>
        </w:rPr>
        <w:t>, 21-31.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Tversky, A., &amp; Kahneman, D. (1974). Judgment under uncertainty: Heuristics and biases.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science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185</w:t>
      </w:r>
      <w:r w:rsidRPr="00481F89">
        <w:rPr>
          <w:rFonts w:ascii="Baskerville Old Face" w:hAnsi="Baskerville Old Face" w:cs="Arial"/>
          <w:shd w:val="clear" w:color="auto" w:fill="FFFFFF"/>
        </w:rPr>
        <w:t>(4157), 1124-1131.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Vincent, D. R. (1995). Bidding off the wall: Why reserve prices may be kept secret.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Economic Theory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65</w:t>
      </w:r>
      <w:r w:rsidRPr="00481F89">
        <w:rPr>
          <w:rFonts w:ascii="Baskerville Old Face" w:hAnsi="Baskerville Old Face" w:cs="Arial"/>
          <w:shd w:val="clear" w:color="auto" w:fill="FFFFFF"/>
        </w:rPr>
        <w:t>(2), 575-584.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/>
        </w:rPr>
      </w:pPr>
      <w:r w:rsidRPr="00481F89">
        <w:rPr>
          <w:rFonts w:ascii="Baskerville Old Face" w:hAnsi="Baskerville Old Face"/>
        </w:rPr>
        <w:t xml:space="preserve">Vogel, C. (2012, May 2). ‘The Scream’ Is Auctioned for a Record $119.9 Million. </w:t>
      </w:r>
      <w:r w:rsidRPr="00481F89">
        <w:rPr>
          <w:rFonts w:ascii="Baskerville Old Face" w:hAnsi="Baskerville Old Face"/>
          <w:i/>
        </w:rPr>
        <w:t>The New York Times</w:t>
      </w:r>
      <w:r w:rsidRPr="00481F89">
        <w:rPr>
          <w:rFonts w:ascii="Baskerville Old Face" w:hAnsi="Baskerville Old Face"/>
        </w:rPr>
        <w:t>. Retrieved April 11, 2016, from http://www.nytimes.com/2012/05/03/arts/design/the-scream-sells-for-nearly-120-million-at-sothebys-auction.html?_r=0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Winter, J. (2002). Bracketing effects in categorized survey questions and the measurement of economic quantities.</w:t>
      </w:r>
    </w:p>
    <w:p w:rsidR="008123CC" w:rsidRPr="00481F89" w:rsidRDefault="008123CC" w:rsidP="00481F89">
      <w:pPr>
        <w:spacing w:after="160" w:line="240" w:lineRule="auto"/>
        <w:ind w:firstLine="0"/>
        <w:rPr>
          <w:rFonts w:ascii="Baskerville Old Face" w:hAnsi="Baskerville Old Face" w:cs="Arial"/>
          <w:shd w:val="clear" w:color="auto" w:fill="FFFFFF"/>
        </w:rPr>
      </w:pPr>
      <w:r w:rsidRPr="00481F89">
        <w:rPr>
          <w:rFonts w:ascii="Baskerville Old Face" w:hAnsi="Baskerville Old Face" w:cs="Arial"/>
          <w:shd w:val="clear" w:color="auto" w:fill="FFFFFF"/>
        </w:rPr>
        <w:t>Wolk, A., &amp; Spann, M. (2008). The effects of reference prices on bidding behavior in interactive pricing mechanisms.</w:t>
      </w:r>
      <w:r w:rsidRPr="00481F89">
        <w:rPr>
          <w:rStyle w:val="apple-converted-space"/>
          <w:rFonts w:ascii="Baskerville Old Face" w:hAnsi="Baskerville Old Face" w:cs="Arial"/>
          <w:shd w:val="clear" w:color="auto" w:fill="FFFFFF"/>
        </w:rPr>
        <w:t> 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Journal of Interactive Marketing</w:t>
      </w:r>
      <w:r w:rsidRPr="00481F89">
        <w:rPr>
          <w:rFonts w:ascii="Baskerville Old Face" w:hAnsi="Baskerville Old Face" w:cs="Arial"/>
          <w:shd w:val="clear" w:color="auto" w:fill="FFFFFF"/>
        </w:rPr>
        <w:t>,</w:t>
      </w:r>
      <w:r w:rsidRPr="00481F89">
        <w:rPr>
          <w:rFonts w:ascii="Baskerville Old Face" w:hAnsi="Baskerville Old Face" w:cs="Arial"/>
          <w:i/>
          <w:iCs/>
          <w:shd w:val="clear" w:color="auto" w:fill="FFFFFF"/>
        </w:rPr>
        <w:t>22</w:t>
      </w:r>
      <w:r w:rsidRPr="00481F89">
        <w:rPr>
          <w:rFonts w:ascii="Baskerville Old Face" w:hAnsi="Baskerville Old Face" w:cs="Arial"/>
          <w:shd w:val="clear" w:color="auto" w:fill="FFFFFF"/>
        </w:rPr>
        <w:t>(4), 2-18.</w:t>
      </w:r>
    </w:p>
    <w:p w:rsidR="00E33689" w:rsidRPr="00BD326B" w:rsidRDefault="00E33689" w:rsidP="00BD326B">
      <w:pPr>
        <w:spacing w:line="240" w:lineRule="auto"/>
        <w:ind w:firstLine="0"/>
        <w:rPr>
          <w:rFonts w:ascii="Baskerville Old Face" w:hAnsi="Baskerville Old Face"/>
        </w:rPr>
      </w:pPr>
    </w:p>
    <w:p w:rsidR="00E33689" w:rsidRPr="00BD326B" w:rsidRDefault="00E33689" w:rsidP="00BD326B">
      <w:pPr>
        <w:spacing w:line="240" w:lineRule="auto"/>
        <w:ind w:firstLine="0"/>
        <w:rPr>
          <w:rFonts w:ascii="Baskerville Old Face" w:hAnsi="Baskerville Old Face"/>
        </w:rPr>
      </w:pPr>
    </w:p>
    <w:p w:rsidR="00E33689" w:rsidRPr="00BD326B" w:rsidRDefault="00E33689" w:rsidP="00BD326B">
      <w:pPr>
        <w:spacing w:line="240" w:lineRule="auto"/>
        <w:ind w:firstLine="0"/>
        <w:rPr>
          <w:rFonts w:ascii="Baskerville Old Face" w:hAnsi="Baskerville Old Face"/>
        </w:rPr>
      </w:pPr>
    </w:p>
    <w:sectPr w:rsidR="00E33689" w:rsidRPr="00BD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C51EB"/>
    <w:multiLevelType w:val="hybridMultilevel"/>
    <w:tmpl w:val="FBD0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66"/>
    <w:rsid w:val="00002927"/>
    <w:rsid w:val="00002A79"/>
    <w:rsid w:val="000140B1"/>
    <w:rsid w:val="00016997"/>
    <w:rsid w:val="00032C2C"/>
    <w:rsid w:val="00055563"/>
    <w:rsid w:val="000615A5"/>
    <w:rsid w:val="00067801"/>
    <w:rsid w:val="00092557"/>
    <w:rsid w:val="000A229F"/>
    <w:rsid w:val="000A3D1F"/>
    <w:rsid w:val="000C3658"/>
    <w:rsid w:val="000C65AE"/>
    <w:rsid w:val="000C6A5D"/>
    <w:rsid w:val="000C7FE3"/>
    <w:rsid w:val="000F20B4"/>
    <w:rsid w:val="000F6445"/>
    <w:rsid w:val="00113CE6"/>
    <w:rsid w:val="00135E3A"/>
    <w:rsid w:val="001375E9"/>
    <w:rsid w:val="0014364F"/>
    <w:rsid w:val="001459E3"/>
    <w:rsid w:val="0015719F"/>
    <w:rsid w:val="00174335"/>
    <w:rsid w:val="0018461E"/>
    <w:rsid w:val="00195E84"/>
    <w:rsid w:val="001C75C3"/>
    <w:rsid w:val="001E4030"/>
    <w:rsid w:val="001E60CE"/>
    <w:rsid w:val="001E632F"/>
    <w:rsid w:val="001F7FE1"/>
    <w:rsid w:val="002048A3"/>
    <w:rsid w:val="00210F49"/>
    <w:rsid w:val="002350CD"/>
    <w:rsid w:val="0024479E"/>
    <w:rsid w:val="00255712"/>
    <w:rsid w:val="00260982"/>
    <w:rsid w:val="00263270"/>
    <w:rsid w:val="00267A1F"/>
    <w:rsid w:val="002755D6"/>
    <w:rsid w:val="0029247A"/>
    <w:rsid w:val="002A077F"/>
    <w:rsid w:val="002B3080"/>
    <w:rsid w:val="002C776D"/>
    <w:rsid w:val="002D4446"/>
    <w:rsid w:val="002E18B0"/>
    <w:rsid w:val="003030D3"/>
    <w:rsid w:val="00303C77"/>
    <w:rsid w:val="00311B56"/>
    <w:rsid w:val="00322370"/>
    <w:rsid w:val="003260E3"/>
    <w:rsid w:val="0033272C"/>
    <w:rsid w:val="00332800"/>
    <w:rsid w:val="00356FC6"/>
    <w:rsid w:val="003633FB"/>
    <w:rsid w:val="00376FE6"/>
    <w:rsid w:val="00381511"/>
    <w:rsid w:val="00390399"/>
    <w:rsid w:val="003905BD"/>
    <w:rsid w:val="0039087E"/>
    <w:rsid w:val="003914D2"/>
    <w:rsid w:val="00397D78"/>
    <w:rsid w:val="003D31B4"/>
    <w:rsid w:val="003D68A8"/>
    <w:rsid w:val="003E116F"/>
    <w:rsid w:val="003E7E8E"/>
    <w:rsid w:val="003F63FB"/>
    <w:rsid w:val="003F71C3"/>
    <w:rsid w:val="00407AB0"/>
    <w:rsid w:val="00412FD6"/>
    <w:rsid w:val="00413BA0"/>
    <w:rsid w:val="00414D34"/>
    <w:rsid w:val="00415D5A"/>
    <w:rsid w:val="00421ED7"/>
    <w:rsid w:val="00422CC8"/>
    <w:rsid w:val="00422D26"/>
    <w:rsid w:val="0042330B"/>
    <w:rsid w:val="004424E1"/>
    <w:rsid w:val="00463968"/>
    <w:rsid w:val="00464A52"/>
    <w:rsid w:val="00464BB1"/>
    <w:rsid w:val="00466478"/>
    <w:rsid w:val="00481F89"/>
    <w:rsid w:val="004A0D20"/>
    <w:rsid w:val="004A1D78"/>
    <w:rsid w:val="004A582A"/>
    <w:rsid w:val="004C148B"/>
    <w:rsid w:val="004D3B16"/>
    <w:rsid w:val="004D69C1"/>
    <w:rsid w:val="004E0344"/>
    <w:rsid w:val="004E0E2C"/>
    <w:rsid w:val="004E4CA2"/>
    <w:rsid w:val="00511D47"/>
    <w:rsid w:val="0054037D"/>
    <w:rsid w:val="00570BDA"/>
    <w:rsid w:val="0057443D"/>
    <w:rsid w:val="00590E45"/>
    <w:rsid w:val="005A3E6F"/>
    <w:rsid w:val="005B07F9"/>
    <w:rsid w:val="005C0329"/>
    <w:rsid w:val="005C33ED"/>
    <w:rsid w:val="005D28C5"/>
    <w:rsid w:val="005D7CBD"/>
    <w:rsid w:val="005E6A85"/>
    <w:rsid w:val="005E7E9F"/>
    <w:rsid w:val="005F0F2C"/>
    <w:rsid w:val="005F550A"/>
    <w:rsid w:val="005F5A31"/>
    <w:rsid w:val="006311CB"/>
    <w:rsid w:val="00635CF5"/>
    <w:rsid w:val="00636F31"/>
    <w:rsid w:val="00642697"/>
    <w:rsid w:val="00643ACB"/>
    <w:rsid w:val="006539D3"/>
    <w:rsid w:val="00657396"/>
    <w:rsid w:val="006850D2"/>
    <w:rsid w:val="006A49D8"/>
    <w:rsid w:val="006B6427"/>
    <w:rsid w:val="006D1DA1"/>
    <w:rsid w:val="006E25A5"/>
    <w:rsid w:val="00704826"/>
    <w:rsid w:val="007051E8"/>
    <w:rsid w:val="00710263"/>
    <w:rsid w:val="0071763E"/>
    <w:rsid w:val="00742DF7"/>
    <w:rsid w:val="007572D5"/>
    <w:rsid w:val="00774396"/>
    <w:rsid w:val="007E277D"/>
    <w:rsid w:val="007E438C"/>
    <w:rsid w:val="007F4175"/>
    <w:rsid w:val="00804665"/>
    <w:rsid w:val="008123CC"/>
    <w:rsid w:val="008205BB"/>
    <w:rsid w:val="00823C58"/>
    <w:rsid w:val="0083727D"/>
    <w:rsid w:val="00841382"/>
    <w:rsid w:val="00853037"/>
    <w:rsid w:val="008624FC"/>
    <w:rsid w:val="00864636"/>
    <w:rsid w:val="00875C27"/>
    <w:rsid w:val="00881E75"/>
    <w:rsid w:val="008977A2"/>
    <w:rsid w:val="008A6F06"/>
    <w:rsid w:val="008B496C"/>
    <w:rsid w:val="008B6C36"/>
    <w:rsid w:val="008C2E8D"/>
    <w:rsid w:val="008D63F2"/>
    <w:rsid w:val="008E511D"/>
    <w:rsid w:val="008F686D"/>
    <w:rsid w:val="008F758D"/>
    <w:rsid w:val="00906170"/>
    <w:rsid w:val="00911F68"/>
    <w:rsid w:val="00916EFF"/>
    <w:rsid w:val="00923105"/>
    <w:rsid w:val="00944911"/>
    <w:rsid w:val="00946CED"/>
    <w:rsid w:val="00946EC2"/>
    <w:rsid w:val="00954F8D"/>
    <w:rsid w:val="00975016"/>
    <w:rsid w:val="0098365C"/>
    <w:rsid w:val="0098562F"/>
    <w:rsid w:val="009A18A8"/>
    <w:rsid w:val="009B755A"/>
    <w:rsid w:val="009E0181"/>
    <w:rsid w:val="009F5B4D"/>
    <w:rsid w:val="00A0587C"/>
    <w:rsid w:val="00A24BED"/>
    <w:rsid w:val="00A25877"/>
    <w:rsid w:val="00A26E0D"/>
    <w:rsid w:val="00A36014"/>
    <w:rsid w:val="00A53D70"/>
    <w:rsid w:val="00A90B3E"/>
    <w:rsid w:val="00A92135"/>
    <w:rsid w:val="00AA2B73"/>
    <w:rsid w:val="00AA70E1"/>
    <w:rsid w:val="00AC0B05"/>
    <w:rsid w:val="00AC687C"/>
    <w:rsid w:val="00AD0A99"/>
    <w:rsid w:val="00AD106D"/>
    <w:rsid w:val="00AD1F1D"/>
    <w:rsid w:val="00B12BF8"/>
    <w:rsid w:val="00B156F6"/>
    <w:rsid w:val="00B15BBF"/>
    <w:rsid w:val="00B31026"/>
    <w:rsid w:val="00B42468"/>
    <w:rsid w:val="00B43735"/>
    <w:rsid w:val="00B44034"/>
    <w:rsid w:val="00B51C0A"/>
    <w:rsid w:val="00B72516"/>
    <w:rsid w:val="00B9143B"/>
    <w:rsid w:val="00BB562A"/>
    <w:rsid w:val="00BB67BD"/>
    <w:rsid w:val="00BD2D0F"/>
    <w:rsid w:val="00BD326B"/>
    <w:rsid w:val="00BE065D"/>
    <w:rsid w:val="00BF7285"/>
    <w:rsid w:val="00C15315"/>
    <w:rsid w:val="00C1733B"/>
    <w:rsid w:val="00C2398E"/>
    <w:rsid w:val="00C25A3F"/>
    <w:rsid w:val="00C43C05"/>
    <w:rsid w:val="00C5581E"/>
    <w:rsid w:val="00C624C0"/>
    <w:rsid w:val="00C62A9A"/>
    <w:rsid w:val="00C864F6"/>
    <w:rsid w:val="00C95D8F"/>
    <w:rsid w:val="00CC50E4"/>
    <w:rsid w:val="00CC6CA7"/>
    <w:rsid w:val="00CE58AF"/>
    <w:rsid w:val="00CE6E70"/>
    <w:rsid w:val="00D0546C"/>
    <w:rsid w:val="00D147EB"/>
    <w:rsid w:val="00D25A55"/>
    <w:rsid w:val="00D35DEF"/>
    <w:rsid w:val="00D54F0A"/>
    <w:rsid w:val="00D552E9"/>
    <w:rsid w:val="00D659F5"/>
    <w:rsid w:val="00D66A6F"/>
    <w:rsid w:val="00D821E5"/>
    <w:rsid w:val="00DA0B94"/>
    <w:rsid w:val="00DA3766"/>
    <w:rsid w:val="00DA6A12"/>
    <w:rsid w:val="00DB4BD1"/>
    <w:rsid w:val="00DB7814"/>
    <w:rsid w:val="00DC6D4A"/>
    <w:rsid w:val="00DD1A51"/>
    <w:rsid w:val="00DD5C96"/>
    <w:rsid w:val="00DF4FA0"/>
    <w:rsid w:val="00DF6DFE"/>
    <w:rsid w:val="00E32412"/>
    <w:rsid w:val="00E33689"/>
    <w:rsid w:val="00E558A5"/>
    <w:rsid w:val="00E56769"/>
    <w:rsid w:val="00E6586C"/>
    <w:rsid w:val="00E845D2"/>
    <w:rsid w:val="00E9464C"/>
    <w:rsid w:val="00E97B5A"/>
    <w:rsid w:val="00EA4C5A"/>
    <w:rsid w:val="00EC03E8"/>
    <w:rsid w:val="00EC136D"/>
    <w:rsid w:val="00EC2686"/>
    <w:rsid w:val="00F034A2"/>
    <w:rsid w:val="00F06A0D"/>
    <w:rsid w:val="00F35C78"/>
    <w:rsid w:val="00F5380D"/>
    <w:rsid w:val="00F55AF2"/>
    <w:rsid w:val="00F61B5B"/>
    <w:rsid w:val="00F66988"/>
    <w:rsid w:val="00F67F92"/>
    <w:rsid w:val="00F70086"/>
    <w:rsid w:val="00F7025A"/>
    <w:rsid w:val="00F75316"/>
    <w:rsid w:val="00F756AD"/>
    <w:rsid w:val="00FA6F30"/>
    <w:rsid w:val="00FB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BA6AC-4B10-4231-82D3-F9719871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4175"/>
  </w:style>
  <w:style w:type="character" w:styleId="Hyperlink">
    <w:name w:val="Hyperlink"/>
    <w:basedOn w:val="DefaultParagraphFont"/>
    <w:uiPriority w:val="99"/>
    <w:unhideWhenUsed/>
    <w:rsid w:val="005C03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9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0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2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6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9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1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7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286</cp:revision>
  <dcterms:created xsi:type="dcterms:W3CDTF">2016-04-11T22:08:00Z</dcterms:created>
  <dcterms:modified xsi:type="dcterms:W3CDTF">2016-04-12T01:33:00Z</dcterms:modified>
</cp:coreProperties>
</file>