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E316CA" w:rsidRPr="005B52E1" w:rsidRDefault="00B67DF9" w:rsidP="00C7498E">
      <w:pPr>
        <w:spacing w:line="240" w:lineRule="auto"/>
        <w:ind w:firstLine="0"/>
        <w:jc w:val="center"/>
        <w:rPr>
          <w:rFonts w:ascii="Baskerville Old Face" w:hAnsi="Baskerville Old Face"/>
          <w:sz w:val="40"/>
        </w:rPr>
      </w:pPr>
      <w:r w:rsidRPr="005B52E1">
        <w:rPr>
          <w:rFonts w:ascii="Baskerville Old Face" w:hAnsi="Baskerville Old Face"/>
          <w:sz w:val="40"/>
        </w:rPr>
        <w:t>PRICE, ANCHORING, &amp;</w:t>
      </w:r>
      <w:r w:rsidR="00C7498E" w:rsidRPr="005B52E1">
        <w:rPr>
          <w:rFonts w:ascii="Baskerville Old Face" w:hAnsi="Baskerville Old Face"/>
          <w:sz w:val="40"/>
        </w:rPr>
        <w:t xml:space="preserve"> SUBSTITUTION</w:t>
      </w:r>
    </w:p>
    <w:p w:rsidR="00C7498E" w:rsidRPr="005B52E1" w:rsidRDefault="00C7498E" w:rsidP="00C7498E">
      <w:pPr>
        <w:spacing w:line="240" w:lineRule="auto"/>
        <w:ind w:firstLine="0"/>
        <w:jc w:val="center"/>
        <w:rPr>
          <w:rFonts w:ascii="Baskerville Old Face" w:hAnsi="Baskerville Old Face"/>
          <w:sz w:val="40"/>
        </w:rPr>
      </w:pPr>
    </w:p>
    <w:p w:rsidR="00E316CA" w:rsidRPr="005B52E1" w:rsidRDefault="00C7498E" w:rsidP="00C7498E">
      <w:pPr>
        <w:spacing w:line="240" w:lineRule="auto"/>
        <w:ind w:firstLine="0"/>
        <w:jc w:val="center"/>
        <w:rPr>
          <w:rFonts w:ascii="Baskerville Old Face" w:hAnsi="Baskerville Old Face"/>
          <w:sz w:val="40"/>
        </w:rPr>
      </w:pPr>
      <w:r w:rsidRPr="005B52E1">
        <w:rPr>
          <w:rFonts w:ascii="Baskerville Old Face" w:hAnsi="Baskerville Old Face"/>
          <w:sz w:val="40"/>
        </w:rPr>
        <w:t>IN</w:t>
      </w:r>
    </w:p>
    <w:p w:rsidR="00C7498E" w:rsidRPr="005B52E1" w:rsidRDefault="00C7498E" w:rsidP="00C7498E">
      <w:pPr>
        <w:spacing w:line="240" w:lineRule="auto"/>
        <w:ind w:firstLine="0"/>
        <w:jc w:val="center"/>
        <w:rPr>
          <w:rFonts w:ascii="Baskerville Old Face" w:hAnsi="Baskerville Old Face"/>
          <w:sz w:val="40"/>
        </w:rPr>
      </w:pPr>
    </w:p>
    <w:p w:rsidR="00E316CA" w:rsidRPr="005B52E1" w:rsidRDefault="00E316CA" w:rsidP="00E316CA">
      <w:pPr>
        <w:spacing w:line="240" w:lineRule="auto"/>
        <w:ind w:firstLine="0"/>
        <w:jc w:val="center"/>
        <w:rPr>
          <w:rFonts w:ascii="Baskerville Old Face" w:hAnsi="Baskerville Old Face"/>
          <w:sz w:val="40"/>
        </w:rPr>
      </w:pPr>
      <w:r w:rsidRPr="005B52E1">
        <w:rPr>
          <w:rFonts w:ascii="Baskerville Old Face" w:hAnsi="Baskerville Old Face"/>
          <w:sz w:val="40"/>
        </w:rPr>
        <w:t>THE MARKET FOR FINE ART AUCTIONS</w:t>
      </w:r>
    </w:p>
    <w:p w:rsidR="0015554D" w:rsidRPr="005B52E1" w:rsidRDefault="0015554D" w:rsidP="0015554D">
      <w:pPr>
        <w:spacing w:line="240" w:lineRule="auto"/>
        <w:ind w:firstLine="0"/>
        <w:rPr>
          <w:rFonts w:ascii="Baskerville Old Face" w:hAnsi="Baskerville Old Face"/>
        </w:rPr>
      </w:pPr>
    </w:p>
    <w:p w:rsidR="0015554D" w:rsidRPr="005B52E1" w:rsidRDefault="0015554D" w:rsidP="0015554D">
      <w:pPr>
        <w:spacing w:line="240" w:lineRule="auto"/>
        <w:ind w:firstLine="0"/>
        <w:jc w:val="center"/>
        <w:rPr>
          <w:rFonts w:ascii="Baskerville Old Face" w:hAnsi="Baskerville Old Face"/>
        </w:rPr>
      </w:pPr>
    </w:p>
    <w:p w:rsidR="0015554D" w:rsidRPr="005B52E1" w:rsidRDefault="0015554D" w:rsidP="0015554D">
      <w:pPr>
        <w:spacing w:line="240" w:lineRule="auto"/>
        <w:ind w:firstLine="0"/>
        <w:jc w:val="center"/>
        <w:rPr>
          <w:rFonts w:ascii="Baskerville Old Face" w:hAnsi="Baskerville Old Face"/>
        </w:rPr>
      </w:pPr>
    </w:p>
    <w:p w:rsidR="00E316CA" w:rsidRPr="005B52E1" w:rsidRDefault="00E316CA" w:rsidP="0015554D">
      <w:pPr>
        <w:spacing w:line="240" w:lineRule="auto"/>
        <w:ind w:firstLine="0"/>
        <w:jc w:val="center"/>
        <w:rPr>
          <w:rFonts w:ascii="Baskerville Old Face" w:hAnsi="Baskerville Old Face"/>
        </w:rPr>
      </w:pPr>
      <w:r w:rsidRPr="005B52E1">
        <w:rPr>
          <w:rFonts w:ascii="Baskerville Old Face" w:hAnsi="Baskerville Old Face"/>
        </w:rPr>
        <w:t xml:space="preserve">Evan </w:t>
      </w:r>
      <w:r w:rsidR="00511DA9" w:rsidRPr="005B52E1">
        <w:rPr>
          <w:rFonts w:ascii="Baskerville Old Face" w:hAnsi="Baskerville Old Face"/>
        </w:rPr>
        <w:t xml:space="preserve">C. </w:t>
      </w:r>
      <w:r w:rsidRPr="005B52E1">
        <w:rPr>
          <w:rFonts w:ascii="Baskerville Old Face" w:hAnsi="Baskerville Old Face"/>
        </w:rPr>
        <w:t>Chow</w:t>
      </w:r>
    </w:p>
    <w:p w:rsidR="0015554D" w:rsidRPr="005B52E1" w:rsidRDefault="0015554D"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Submitted to Princeton University</w:t>
      </w: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Department of Economics</w:t>
      </w: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In Partial Fulfillment of the Requirements for the A. B. Degree</w:t>
      </w: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April 11, 2016</w:t>
      </w:r>
    </w:p>
    <w:p w:rsidR="00E316CA" w:rsidRPr="005B52E1" w:rsidRDefault="00E316CA" w:rsidP="00E316CA">
      <w:pPr>
        <w:rPr>
          <w:rFonts w:ascii="Baskerville Old Face" w:hAnsi="Baskerville Old Face"/>
          <w:b/>
        </w:rPr>
      </w:pPr>
      <w:r w:rsidRPr="005B52E1">
        <w:rPr>
          <w:rFonts w:ascii="Baskerville Old Face" w:hAnsi="Baskerville Old Face"/>
          <w:b/>
        </w:rPr>
        <w:br w:type="page"/>
      </w:r>
    </w:p>
    <w:p w:rsidR="00E316CA" w:rsidRDefault="00CA02F7" w:rsidP="00E316CA">
      <w:pPr>
        <w:spacing w:line="240" w:lineRule="auto"/>
        <w:ind w:firstLine="0"/>
        <w:rPr>
          <w:rFonts w:ascii="Baskerville Old Face" w:hAnsi="Baskerville Old Face"/>
        </w:rPr>
      </w:pPr>
      <w:r>
        <w:rPr>
          <w:rFonts w:ascii="Baskerville Old Face" w:hAnsi="Baskerville Old Face"/>
          <w:b/>
          <w:sz w:val="32"/>
        </w:rPr>
        <w:lastRenderedPageBreak/>
        <w:t>ACKNOWLEDGEMENTS</w:t>
      </w:r>
    </w:p>
    <w:p w:rsidR="00CA02F7" w:rsidRDefault="00CA02F7" w:rsidP="00E316CA">
      <w:pPr>
        <w:spacing w:line="240" w:lineRule="auto"/>
        <w:ind w:firstLine="0"/>
        <w:rPr>
          <w:rFonts w:ascii="Baskerville Old Face" w:hAnsi="Baskerville Old Face"/>
        </w:rPr>
      </w:pPr>
    </w:p>
    <w:p w:rsidR="007D75CF" w:rsidRDefault="005A0EBC" w:rsidP="00E316CA">
      <w:pPr>
        <w:spacing w:line="240" w:lineRule="auto"/>
        <w:ind w:firstLine="0"/>
        <w:rPr>
          <w:rFonts w:ascii="Baskerville Old Face" w:hAnsi="Baskerville Old Face"/>
        </w:rPr>
      </w:pPr>
      <w:r>
        <w:rPr>
          <w:rFonts w:ascii="Baskerville Old Face" w:hAnsi="Baskerville Old Face"/>
        </w:rPr>
        <w:t>First</w:t>
      </w:r>
      <w:r w:rsidR="00434BD8">
        <w:rPr>
          <w:rFonts w:ascii="Baskerville Old Face" w:hAnsi="Baskerville Old Face"/>
        </w:rPr>
        <w:t xml:space="preserve">, I wish to thank my thesis advisor, Dr. Stephen Morris. Over this year, he has continually been a source of inspiration and economic wisdom, </w:t>
      </w:r>
      <w:r w:rsidR="00334021">
        <w:rPr>
          <w:rFonts w:ascii="Baskerville Old Face" w:hAnsi="Baskerville Old Face"/>
        </w:rPr>
        <w:t xml:space="preserve">and </w:t>
      </w:r>
      <w:r>
        <w:rPr>
          <w:rFonts w:ascii="Baskerville Old Face" w:hAnsi="Baskerville Old Face"/>
        </w:rPr>
        <w:t xml:space="preserve">I have grown tremendously under </w:t>
      </w:r>
      <w:r w:rsidR="00434BD8">
        <w:rPr>
          <w:rFonts w:ascii="Baskerville Old Face" w:hAnsi="Baskerville Old Face"/>
        </w:rPr>
        <w:t xml:space="preserve">his </w:t>
      </w:r>
      <w:r w:rsidR="00384159">
        <w:rPr>
          <w:rFonts w:ascii="Baskerville Old Face" w:hAnsi="Baskerville Old Face"/>
        </w:rPr>
        <w:t xml:space="preserve">deep </w:t>
      </w:r>
      <w:r w:rsidR="00434BD8">
        <w:rPr>
          <w:rFonts w:ascii="Baskerville Old Face" w:hAnsi="Baskerville Old Face"/>
        </w:rPr>
        <w:t xml:space="preserve">expertise in </w:t>
      </w:r>
      <w:r>
        <w:rPr>
          <w:rFonts w:ascii="Baskerville Old Face" w:hAnsi="Baskerville Old Face"/>
        </w:rPr>
        <w:t xml:space="preserve">the </w:t>
      </w:r>
      <w:r w:rsidR="00F568A4">
        <w:rPr>
          <w:rFonts w:ascii="Baskerville Old Face" w:hAnsi="Baskerville Old Face"/>
        </w:rPr>
        <w:t>theory</w:t>
      </w:r>
      <w:r w:rsidR="00334021">
        <w:rPr>
          <w:rFonts w:ascii="Baskerville Old Face" w:hAnsi="Baskerville Old Face"/>
        </w:rPr>
        <w:t xml:space="preserve"> of </w:t>
      </w:r>
      <w:r>
        <w:rPr>
          <w:rFonts w:ascii="Baskerville Old Face" w:hAnsi="Baskerville Old Face"/>
        </w:rPr>
        <w:t>games and auctions</w:t>
      </w:r>
      <w:r w:rsidR="00384159">
        <w:rPr>
          <w:rFonts w:ascii="Baskerville Old Face" w:hAnsi="Baskerville Old Face"/>
        </w:rPr>
        <w:t xml:space="preserve">. </w:t>
      </w:r>
      <w:r>
        <w:rPr>
          <w:rFonts w:ascii="Baskerville Old Face" w:hAnsi="Baskerville Old Face"/>
        </w:rPr>
        <w:t>He challenged me to</w:t>
      </w:r>
      <w:r w:rsidR="00F568A4">
        <w:rPr>
          <w:rFonts w:ascii="Baskerville Old Face" w:hAnsi="Baskerville Old Face"/>
        </w:rPr>
        <w:t xml:space="preserve"> </w:t>
      </w:r>
      <w:r w:rsidR="00C55734">
        <w:rPr>
          <w:rFonts w:ascii="Baskerville Old Face" w:hAnsi="Baskerville Old Face"/>
        </w:rPr>
        <w:t xml:space="preserve">sharpen </w:t>
      </w:r>
      <w:r w:rsidR="00F568A4">
        <w:rPr>
          <w:rFonts w:ascii="Baskerville Old Face" w:hAnsi="Baskerville Old Face"/>
        </w:rPr>
        <w:t>my</w:t>
      </w:r>
      <w:r w:rsidR="000C3D22">
        <w:rPr>
          <w:rFonts w:ascii="Baskerville Old Face" w:hAnsi="Baskerville Old Face"/>
        </w:rPr>
        <w:t xml:space="preserve"> econometric</w:t>
      </w:r>
      <w:r w:rsidR="00F568A4">
        <w:rPr>
          <w:rFonts w:ascii="Baskerville Old Face" w:hAnsi="Baskerville Old Face"/>
        </w:rPr>
        <w:t xml:space="preserve"> </w:t>
      </w:r>
      <w:r w:rsidR="00C55734">
        <w:rPr>
          <w:rFonts w:ascii="Baskerville Old Face" w:hAnsi="Baskerville Old Face"/>
        </w:rPr>
        <w:t>thought process</w:t>
      </w:r>
      <w:r w:rsidR="00F568A4">
        <w:rPr>
          <w:rFonts w:ascii="Baskerville Old Face" w:hAnsi="Baskerville Old Face"/>
        </w:rPr>
        <w:t>,</w:t>
      </w:r>
      <w:r w:rsidR="0032680E">
        <w:rPr>
          <w:rFonts w:ascii="Baskerville Old Face" w:hAnsi="Baskerville Old Face"/>
        </w:rPr>
        <w:t xml:space="preserve"> nail down and justify my assumptions, and </w:t>
      </w:r>
      <w:r w:rsidR="0040496E">
        <w:rPr>
          <w:rFonts w:ascii="Baskerville Old Face" w:hAnsi="Baskerville Old Face"/>
        </w:rPr>
        <w:t xml:space="preserve">become a </w:t>
      </w:r>
      <w:r w:rsidR="005770EB">
        <w:rPr>
          <w:rFonts w:ascii="Baskerville Old Face" w:hAnsi="Baskerville Old Face"/>
        </w:rPr>
        <w:t xml:space="preserve">thoughtful </w:t>
      </w:r>
      <w:r w:rsidR="0040496E">
        <w:rPr>
          <w:rFonts w:ascii="Baskerville Old Face" w:hAnsi="Baskerville Old Face"/>
        </w:rPr>
        <w:t xml:space="preserve">critic of my own </w:t>
      </w:r>
      <w:r w:rsidR="005770EB">
        <w:rPr>
          <w:rFonts w:ascii="Baskerville Old Face" w:hAnsi="Baskerville Old Face"/>
        </w:rPr>
        <w:t>work.</w:t>
      </w:r>
      <w:r w:rsidR="00AD4BBD">
        <w:rPr>
          <w:rFonts w:ascii="Baskerville Old Face" w:hAnsi="Baskerville Old Face"/>
        </w:rPr>
        <w:t xml:space="preserve"> </w:t>
      </w:r>
      <w:r w:rsidR="000B01FC">
        <w:rPr>
          <w:rFonts w:ascii="Baskerville Old Face" w:hAnsi="Baskerville Old Face"/>
        </w:rPr>
        <w:t xml:space="preserve">He asks all the right questions at all the right times. </w:t>
      </w:r>
      <w:r w:rsidR="00AD4BBD">
        <w:rPr>
          <w:rFonts w:ascii="Baskerville Old Face" w:hAnsi="Baskerville Old Face"/>
        </w:rPr>
        <w:t>I am tremendously grateful to Dr. Morris for all his time, feedback, and effort on my behalf</w:t>
      </w:r>
      <w:r w:rsidR="007B1E08">
        <w:rPr>
          <w:rFonts w:ascii="Baskerville Old Face" w:hAnsi="Baskerville Old Face"/>
        </w:rPr>
        <w:t>: h</w:t>
      </w:r>
      <w:r w:rsidR="001D37D3">
        <w:rPr>
          <w:rFonts w:ascii="Baskerville Old Face" w:hAnsi="Baskerville Old Face"/>
        </w:rPr>
        <w:t>e’s an incredible advisor.</w:t>
      </w:r>
    </w:p>
    <w:p w:rsidR="00821372" w:rsidRDefault="00821372" w:rsidP="00E316CA">
      <w:pPr>
        <w:spacing w:line="240" w:lineRule="auto"/>
        <w:ind w:firstLine="0"/>
        <w:rPr>
          <w:rFonts w:ascii="Baskerville Old Face" w:hAnsi="Baskerville Old Face"/>
        </w:rPr>
      </w:pPr>
    </w:p>
    <w:p w:rsidR="00821372" w:rsidRDefault="00821372" w:rsidP="00E316CA">
      <w:pPr>
        <w:spacing w:line="240" w:lineRule="auto"/>
        <w:ind w:firstLine="0"/>
        <w:rPr>
          <w:rFonts w:ascii="Baskerville Old Face" w:hAnsi="Baskerville Old Face"/>
        </w:rPr>
      </w:pPr>
      <w:r>
        <w:rPr>
          <w:rFonts w:ascii="Baskerville Old Face" w:hAnsi="Baskerville Old Face"/>
        </w:rPr>
        <w:t xml:space="preserve">I am grateful to Mark Best ’00, Raphaelle Benabou ’15, and Hadley Newton ’16 for taking so much time to teach me about fine art and the art auction world. This thesis would not </w:t>
      </w:r>
      <w:r w:rsidR="007F54C1">
        <w:rPr>
          <w:rFonts w:ascii="Baskerville Old Face" w:hAnsi="Baskerville Old Face"/>
        </w:rPr>
        <w:t>be</w:t>
      </w:r>
      <w:r>
        <w:rPr>
          <w:rFonts w:ascii="Baskerville Old Face" w:hAnsi="Baskerville Old Face"/>
        </w:rPr>
        <w:t xml:space="preserve"> possible without their generous insight and guidance.</w:t>
      </w:r>
    </w:p>
    <w:p w:rsidR="00AD4BBD" w:rsidRDefault="00AD4BBD" w:rsidP="00E316CA">
      <w:pPr>
        <w:spacing w:line="240" w:lineRule="auto"/>
        <w:ind w:firstLine="0"/>
        <w:rPr>
          <w:rFonts w:ascii="Baskerville Old Face" w:hAnsi="Baskerville Old Face"/>
        </w:rPr>
      </w:pPr>
    </w:p>
    <w:p w:rsidR="00922334" w:rsidRDefault="005F489B" w:rsidP="00E316CA">
      <w:pPr>
        <w:spacing w:line="240" w:lineRule="auto"/>
        <w:ind w:firstLine="0"/>
        <w:rPr>
          <w:rFonts w:ascii="Baskerville Old Face" w:hAnsi="Baskerville Old Face"/>
        </w:rPr>
      </w:pPr>
      <w:r>
        <w:rPr>
          <w:rFonts w:ascii="Baskerville Old Face" w:hAnsi="Baskerville Old Face"/>
        </w:rPr>
        <w:t xml:space="preserve">I wish to thank my </w:t>
      </w:r>
      <w:r w:rsidR="00CB480F">
        <w:rPr>
          <w:rFonts w:ascii="Baskerville Old Face" w:hAnsi="Baskerville Old Face"/>
        </w:rPr>
        <w:t>parents (Yan &amp; Julie Chow) and sisters (</w:t>
      </w:r>
      <w:r w:rsidR="001E2D9B">
        <w:rPr>
          <w:rFonts w:ascii="Baskerville Old Face" w:hAnsi="Baskerville Old Face"/>
        </w:rPr>
        <w:t>Marisa</w:t>
      </w:r>
      <w:r w:rsidR="00CB480F">
        <w:rPr>
          <w:rFonts w:ascii="Baskerville Old Face" w:hAnsi="Baskerville Old Face"/>
        </w:rPr>
        <w:t xml:space="preserve"> Chow</w:t>
      </w:r>
      <w:r w:rsidR="001E2D9B">
        <w:rPr>
          <w:rFonts w:ascii="Baskerville Old Face" w:hAnsi="Baskerville Old Face"/>
        </w:rPr>
        <w:t>, Noelle</w:t>
      </w:r>
      <w:r w:rsidR="00CB480F">
        <w:rPr>
          <w:rFonts w:ascii="Baskerville Old Face" w:hAnsi="Baskerville Old Face"/>
        </w:rPr>
        <w:t xml:space="preserve"> Chow</w:t>
      </w:r>
      <w:r w:rsidR="001E2D9B">
        <w:rPr>
          <w:rFonts w:ascii="Baskerville Old Face" w:hAnsi="Baskerville Old Face"/>
        </w:rPr>
        <w:t>)</w:t>
      </w:r>
      <w:r>
        <w:rPr>
          <w:rFonts w:ascii="Baskerville Old Face" w:hAnsi="Baskerville Old Face"/>
        </w:rPr>
        <w:t xml:space="preserve">, who have always </w:t>
      </w:r>
      <w:r w:rsidR="001E2D9B">
        <w:rPr>
          <w:rFonts w:ascii="Baskerville Old Face" w:hAnsi="Baskerville Old Face"/>
        </w:rPr>
        <w:t xml:space="preserve">supported me and encouraged me to reach farther than I ever thought possible. </w:t>
      </w:r>
      <w:r w:rsidR="00A62F07">
        <w:rPr>
          <w:rFonts w:ascii="Baskerville Old Face" w:hAnsi="Baskerville Old Face"/>
        </w:rPr>
        <w:t xml:space="preserve">Mama and Baba, </w:t>
      </w:r>
      <w:r w:rsidR="007B1E08">
        <w:rPr>
          <w:rFonts w:ascii="Baskerville Old Face" w:hAnsi="Baskerville Old Face"/>
        </w:rPr>
        <w:t>I’m so grateful for all the years of education</w:t>
      </w:r>
      <w:r w:rsidR="00922334">
        <w:rPr>
          <w:rFonts w:ascii="Baskerville Old Face" w:hAnsi="Baskerville Old Face"/>
        </w:rPr>
        <w:t>, wisdom,</w:t>
      </w:r>
      <w:r w:rsidR="007B1E08">
        <w:rPr>
          <w:rFonts w:ascii="Baskerville Old Face" w:hAnsi="Baskerville Old Face"/>
        </w:rPr>
        <w:t xml:space="preserve"> and spicy food tolerance you ins</w:t>
      </w:r>
      <w:r w:rsidR="00922334">
        <w:rPr>
          <w:rFonts w:ascii="Baskerville Old Face" w:hAnsi="Baskerville Old Face"/>
        </w:rPr>
        <w:t>tilled into me. I’ve certainly put the last one to good use. Marisa, it’s been quite the ride these last 3 years together at Princeton. I’m going to miss our awkward conversations</w:t>
      </w:r>
      <w:r w:rsidR="009D500E">
        <w:rPr>
          <w:rFonts w:ascii="Baskerville Old Face" w:hAnsi="Baskerville Old Face"/>
        </w:rPr>
        <w:t xml:space="preserve"> after Saturday night large group</w:t>
      </w:r>
      <w:r w:rsidR="0030346D">
        <w:rPr>
          <w:rFonts w:ascii="Baskerville Old Face" w:hAnsi="Baskerville Old Face"/>
        </w:rPr>
        <w:t xml:space="preserve">, </w:t>
      </w:r>
      <w:r w:rsidR="00962304">
        <w:rPr>
          <w:rFonts w:ascii="Baskerville Old Face" w:hAnsi="Baskerville Old Face"/>
        </w:rPr>
        <w:t>our grand excursions around</w:t>
      </w:r>
      <w:r w:rsidR="009D500E">
        <w:rPr>
          <w:rFonts w:ascii="Baskerville Old Face" w:hAnsi="Baskerville Old Face"/>
        </w:rPr>
        <w:t xml:space="preserve"> campus</w:t>
      </w:r>
      <w:r w:rsidR="00922334">
        <w:rPr>
          <w:rFonts w:ascii="Baskerville Old Face" w:hAnsi="Baskerville Old Face"/>
        </w:rPr>
        <w:t xml:space="preserve">, and </w:t>
      </w:r>
      <w:r w:rsidR="00962304">
        <w:rPr>
          <w:rFonts w:ascii="Baskerville Old Face" w:hAnsi="Baskerville Old Face"/>
        </w:rPr>
        <w:t xml:space="preserve">our </w:t>
      </w:r>
      <w:r w:rsidR="00240A87">
        <w:rPr>
          <w:rFonts w:ascii="Baskerville Old Face" w:hAnsi="Baskerville Old Face"/>
        </w:rPr>
        <w:t>quest</w:t>
      </w:r>
      <w:r w:rsidR="00962304">
        <w:rPr>
          <w:rFonts w:ascii="Baskerville Old Face" w:hAnsi="Baskerville Old Face"/>
        </w:rPr>
        <w:t xml:space="preserve"> in search of the perfect boba. Noelle, you’re an adorable younger sister and I’m so thrilled we’ll get to hang </w:t>
      </w:r>
      <w:r w:rsidR="00BB4A23">
        <w:rPr>
          <w:rFonts w:ascii="Baskerville Old Face" w:hAnsi="Baskerville Old Face"/>
        </w:rPr>
        <w:t>out in the Bay</w:t>
      </w:r>
      <w:r w:rsidR="00EA35FB">
        <w:rPr>
          <w:rFonts w:ascii="Baskerville Old Face" w:hAnsi="Baskerville Old Face"/>
        </w:rPr>
        <w:t xml:space="preserve"> during</w:t>
      </w:r>
      <w:r w:rsidR="006A0803">
        <w:rPr>
          <w:rFonts w:ascii="Baskerville Old Face" w:hAnsi="Baskerville Old Face"/>
        </w:rPr>
        <w:t xml:space="preserve"> the years to come</w:t>
      </w:r>
      <w:r w:rsidR="00BB4A23">
        <w:rPr>
          <w:rFonts w:ascii="Baskerville Old Face" w:hAnsi="Baskerville Old Face"/>
        </w:rPr>
        <w:t xml:space="preserve"> (specifically, to eat</w:t>
      </w:r>
      <w:r w:rsidR="0030346D">
        <w:rPr>
          <w:rFonts w:ascii="Baskerville Old Face" w:hAnsi="Baskerville Old Face"/>
        </w:rPr>
        <w:t xml:space="preserve"> Sushirrito</w:t>
      </w:r>
      <w:r w:rsidR="00BB4A23">
        <w:rPr>
          <w:rFonts w:ascii="Baskerville Old Face" w:hAnsi="Baskerville Old Face"/>
        </w:rPr>
        <w:t>).</w:t>
      </w:r>
      <w:r w:rsidR="0030346D">
        <w:rPr>
          <w:rFonts w:ascii="Baskerville Old Face" w:hAnsi="Baskerville Old Face"/>
        </w:rPr>
        <w:t xml:space="preserve"> </w:t>
      </w:r>
    </w:p>
    <w:p w:rsidR="00962304" w:rsidRDefault="00962304" w:rsidP="00E316CA">
      <w:pPr>
        <w:spacing w:line="240" w:lineRule="auto"/>
        <w:ind w:firstLine="0"/>
        <w:rPr>
          <w:rFonts w:ascii="Baskerville Old Face" w:hAnsi="Baskerville Old Face"/>
        </w:rPr>
      </w:pPr>
    </w:p>
    <w:p w:rsidR="00795811" w:rsidRDefault="00BB4A23" w:rsidP="00E316CA">
      <w:pPr>
        <w:spacing w:line="240" w:lineRule="auto"/>
        <w:ind w:firstLine="0"/>
        <w:rPr>
          <w:rFonts w:ascii="Baskerville Old Face" w:hAnsi="Baskerville Old Face"/>
        </w:rPr>
      </w:pPr>
      <w:r>
        <w:rPr>
          <w:rFonts w:ascii="Baskerville Old Face" w:hAnsi="Baskerville Old Face"/>
        </w:rPr>
        <w:t xml:space="preserve">I’d </w:t>
      </w:r>
      <w:r w:rsidR="0030346D">
        <w:rPr>
          <w:rFonts w:ascii="Baskerville Old Face" w:hAnsi="Baskerville Old Face"/>
        </w:rPr>
        <w:t xml:space="preserve">like to thank my three roommates Eugene Tang, Daniel Tzou, and Clement Li. It’s been a blast rooming together with you the last 3 years, and </w:t>
      </w:r>
      <w:r w:rsidR="00D26DC4">
        <w:rPr>
          <w:rFonts w:ascii="Baskerville Old Face" w:hAnsi="Baskerville Old Face"/>
        </w:rPr>
        <w:t xml:space="preserve">you three have </w:t>
      </w:r>
      <w:r w:rsidR="00456571">
        <w:rPr>
          <w:rFonts w:ascii="Baskerville Old Face" w:hAnsi="Baskerville Old Face"/>
        </w:rPr>
        <w:t xml:space="preserve">grown </w:t>
      </w:r>
      <w:r w:rsidR="00D26DC4">
        <w:rPr>
          <w:rFonts w:ascii="Baskerville Old Face" w:hAnsi="Baskerville Old Face"/>
        </w:rPr>
        <w:t xml:space="preserve">me in ways I never expected. Thank you </w:t>
      </w:r>
      <w:r w:rsidR="0051081B">
        <w:rPr>
          <w:rFonts w:ascii="Baskerville Old Face" w:hAnsi="Baskerville Old Face"/>
        </w:rPr>
        <w:t xml:space="preserve">always for </w:t>
      </w:r>
      <w:r w:rsidR="00605F43">
        <w:rPr>
          <w:rFonts w:ascii="Baskerville Old Face" w:hAnsi="Baskerville Old Face"/>
        </w:rPr>
        <w:t xml:space="preserve">your time, wisdom, and </w:t>
      </w:r>
      <w:r w:rsidR="00302236">
        <w:rPr>
          <w:rFonts w:ascii="Baskerville Old Face" w:hAnsi="Baskerville Old Face"/>
        </w:rPr>
        <w:t>prayers</w:t>
      </w:r>
      <w:r w:rsidR="00795811">
        <w:rPr>
          <w:rFonts w:ascii="Baskerville Old Face" w:hAnsi="Baskerville Old Face"/>
        </w:rPr>
        <w:t>.</w:t>
      </w:r>
      <w:r w:rsidR="00896750">
        <w:rPr>
          <w:rFonts w:ascii="Baskerville Old Face" w:hAnsi="Baskerville Old Face"/>
        </w:rPr>
        <w:t xml:space="preserve"> You’re the three best roommates </w:t>
      </w:r>
      <w:r w:rsidR="00B711F2">
        <w:rPr>
          <w:rFonts w:ascii="Baskerville Old Face" w:hAnsi="Baskerville Old Face"/>
        </w:rPr>
        <w:t xml:space="preserve">a guy could ask </w:t>
      </w:r>
      <w:r w:rsidR="00302236">
        <w:rPr>
          <w:rFonts w:ascii="Baskerville Old Face" w:hAnsi="Baskerville Old Face"/>
        </w:rPr>
        <w:t>for.</w:t>
      </w:r>
    </w:p>
    <w:p w:rsidR="004920AE" w:rsidRDefault="004920AE" w:rsidP="00E316CA">
      <w:pPr>
        <w:spacing w:line="240" w:lineRule="auto"/>
        <w:ind w:firstLine="0"/>
        <w:rPr>
          <w:rFonts w:ascii="Baskerville Old Face" w:hAnsi="Baskerville Old Face"/>
        </w:rPr>
      </w:pPr>
    </w:p>
    <w:p w:rsidR="00821372" w:rsidRDefault="00240A87" w:rsidP="00E316CA">
      <w:pPr>
        <w:spacing w:line="240" w:lineRule="auto"/>
        <w:ind w:firstLine="0"/>
        <w:rPr>
          <w:rFonts w:ascii="Baskerville Old Face" w:hAnsi="Baskerville Old Face"/>
        </w:rPr>
      </w:pPr>
      <w:r>
        <w:rPr>
          <w:rFonts w:ascii="Baskerville Old Face" w:hAnsi="Baskerville Old Face"/>
        </w:rPr>
        <w:t xml:space="preserve">I’m </w:t>
      </w:r>
      <w:r w:rsidR="00FC1F55">
        <w:rPr>
          <w:rFonts w:ascii="Baskerville Old Face" w:hAnsi="Baskerville Old Face"/>
        </w:rPr>
        <w:t xml:space="preserve">very </w:t>
      </w:r>
      <w:r>
        <w:rPr>
          <w:rFonts w:ascii="Baskerville Old Face" w:hAnsi="Baskerville Old Face"/>
        </w:rPr>
        <w:t>grateful to Jessica Zou</w:t>
      </w:r>
      <w:r w:rsidR="00456571">
        <w:rPr>
          <w:rFonts w:ascii="Baskerville Old Face" w:hAnsi="Baskerville Old Face"/>
        </w:rPr>
        <w:t xml:space="preserve"> ‘16</w:t>
      </w:r>
      <w:r>
        <w:rPr>
          <w:rFonts w:ascii="Baskerville Old Face" w:hAnsi="Baskerville Old Face"/>
        </w:rPr>
        <w:t>, Jamal Johnson</w:t>
      </w:r>
      <w:r w:rsidR="00456571">
        <w:rPr>
          <w:rFonts w:ascii="Baskerville Old Face" w:hAnsi="Baskerville Old Face"/>
        </w:rPr>
        <w:t xml:space="preserve"> ‘16</w:t>
      </w:r>
      <w:r>
        <w:rPr>
          <w:rFonts w:ascii="Baskerville Old Face" w:hAnsi="Baskerville Old Face"/>
        </w:rPr>
        <w:t>, Eugene Tang</w:t>
      </w:r>
      <w:r w:rsidR="00456571">
        <w:rPr>
          <w:rFonts w:ascii="Baskerville Old Face" w:hAnsi="Baskerville Old Face"/>
        </w:rPr>
        <w:t xml:space="preserve"> ‘16</w:t>
      </w:r>
      <w:r>
        <w:rPr>
          <w:rFonts w:ascii="Baskerville Old Face" w:hAnsi="Baskerville Old Face"/>
        </w:rPr>
        <w:t>, and Shawn Du</w:t>
      </w:r>
      <w:r w:rsidR="00456571">
        <w:rPr>
          <w:rFonts w:ascii="Baskerville Old Face" w:hAnsi="Baskerville Old Face"/>
        </w:rPr>
        <w:t xml:space="preserve"> ‘14</w:t>
      </w:r>
      <w:r>
        <w:rPr>
          <w:rFonts w:ascii="Baskerville Old Face" w:hAnsi="Baskerville Old Face"/>
        </w:rPr>
        <w:t xml:space="preserve"> for reading drafts of th</w:t>
      </w:r>
      <w:r w:rsidR="00456571">
        <w:rPr>
          <w:rFonts w:ascii="Baskerville Old Face" w:hAnsi="Baskerville Old Face"/>
        </w:rPr>
        <w:t xml:space="preserve">is thesis (in whole or in part). This thesis would not be the same without their generous time and </w:t>
      </w:r>
      <w:r w:rsidR="00652C7F">
        <w:rPr>
          <w:rFonts w:ascii="Baskerville Old Face" w:hAnsi="Baskerville Old Face"/>
        </w:rPr>
        <w:t xml:space="preserve">needle-sharp </w:t>
      </w:r>
      <w:r w:rsidR="00456571">
        <w:rPr>
          <w:rFonts w:ascii="Baskerville Old Face" w:hAnsi="Baskerville Old Face"/>
        </w:rPr>
        <w:t xml:space="preserve">feedback. I’m </w:t>
      </w:r>
      <w:r w:rsidR="00652C7F">
        <w:rPr>
          <w:rFonts w:ascii="Baskerville Old Face" w:hAnsi="Baskerville Old Face"/>
        </w:rPr>
        <w:t>also</w:t>
      </w:r>
      <w:r w:rsidR="00D418BE">
        <w:rPr>
          <w:rFonts w:ascii="Baskerville Old Face" w:hAnsi="Baskerville Old Face"/>
        </w:rPr>
        <w:t xml:space="preserve"> thankful to</w:t>
      </w:r>
      <w:r w:rsidR="00456571">
        <w:rPr>
          <w:rFonts w:ascii="Baskerville Old Face" w:hAnsi="Baskerville Old Face"/>
        </w:rPr>
        <w:t xml:space="preserve"> Nathan Wei ‘17, </w:t>
      </w:r>
      <w:r w:rsidR="007F54C1">
        <w:rPr>
          <w:rFonts w:ascii="Baskerville Old Face" w:hAnsi="Baskerville Old Face"/>
        </w:rPr>
        <w:t xml:space="preserve">Richard Chang ’17, </w:t>
      </w:r>
      <w:r w:rsidR="00456571">
        <w:rPr>
          <w:rFonts w:ascii="Baskerville Old Face" w:hAnsi="Baskerville Old Face"/>
        </w:rPr>
        <w:t xml:space="preserve">David Fan ‘19, Edward Zhang </w:t>
      </w:r>
      <w:r w:rsidR="009D1887">
        <w:rPr>
          <w:rFonts w:ascii="Baskerville Old Face" w:hAnsi="Baskerville Old Face"/>
        </w:rPr>
        <w:t>’</w:t>
      </w:r>
      <w:r w:rsidR="00456571">
        <w:rPr>
          <w:rFonts w:ascii="Baskerville Old Face" w:hAnsi="Baskerville Old Face"/>
        </w:rPr>
        <w:t>19</w:t>
      </w:r>
      <w:r w:rsidR="009D1887">
        <w:rPr>
          <w:rFonts w:ascii="Baskerville Old Face" w:hAnsi="Baskerville Old Face"/>
        </w:rPr>
        <w:t xml:space="preserve"> (PPE thesis fairy)</w:t>
      </w:r>
      <w:r w:rsidR="00456571">
        <w:rPr>
          <w:rFonts w:ascii="Baskerville Old Face" w:hAnsi="Baskerville Old Face"/>
        </w:rPr>
        <w:t xml:space="preserve">, Woramanot (Earning) Yomjinda </w:t>
      </w:r>
      <w:r w:rsidR="009D1887">
        <w:rPr>
          <w:rFonts w:ascii="Baskerville Old Face" w:hAnsi="Baskerville Old Face"/>
        </w:rPr>
        <w:t>’</w:t>
      </w:r>
      <w:r w:rsidR="00456571">
        <w:rPr>
          <w:rFonts w:ascii="Baskerville Old Face" w:hAnsi="Baskerville Old Face"/>
        </w:rPr>
        <w:t>19</w:t>
      </w:r>
      <w:r w:rsidR="009D1887">
        <w:rPr>
          <w:rFonts w:ascii="Baskerville Old Face" w:hAnsi="Baskerville Old Face"/>
        </w:rPr>
        <w:t xml:space="preserve"> (Manna thesis </w:t>
      </w:r>
      <w:r w:rsidR="007F54C1">
        <w:rPr>
          <w:rFonts w:ascii="Baskerville Old Face" w:hAnsi="Baskerville Old Face"/>
        </w:rPr>
        <w:t>minion</w:t>
      </w:r>
      <w:r w:rsidR="009D1887">
        <w:rPr>
          <w:rFonts w:ascii="Baskerville Old Face" w:hAnsi="Baskerville Old Face"/>
        </w:rPr>
        <w:t>)</w:t>
      </w:r>
      <w:r w:rsidR="00456571">
        <w:rPr>
          <w:rFonts w:ascii="Baskerville Old Face" w:hAnsi="Baskerville Old Face"/>
        </w:rPr>
        <w:t xml:space="preserve">, and my sister Marisa for </w:t>
      </w:r>
      <w:r w:rsidR="00105E71">
        <w:rPr>
          <w:rFonts w:ascii="Baskerville Old Face" w:hAnsi="Baskerville Old Face"/>
        </w:rPr>
        <w:t xml:space="preserve">supplying </w:t>
      </w:r>
      <w:r w:rsidR="00456571">
        <w:rPr>
          <w:rFonts w:ascii="Baskerville Old Face" w:hAnsi="Baskerville Old Face"/>
        </w:rPr>
        <w:t xml:space="preserve">me </w:t>
      </w:r>
      <w:r w:rsidR="00105E71">
        <w:rPr>
          <w:rFonts w:ascii="Baskerville Old Face" w:hAnsi="Baskerville Old Face"/>
        </w:rPr>
        <w:t xml:space="preserve">with </w:t>
      </w:r>
      <w:r w:rsidR="00402D1C">
        <w:rPr>
          <w:rFonts w:ascii="Baskerville Old Face" w:hAnsi="Baskerville Old Face"/>
        </w:rPr>
        <w:t xml:space="preserve">copious </w:t>
      </w:r>
      <w:r w:rsidR="00456571">
        <w:rPr>
          <w:rFonts w:ascii="Baskerville Old Face" w:hAnsi="Baskerville Old Face"/>
        </w:rPr>
        <w:t>f</w:t>
      </w:r>
      <w:r w:rsidR="00105E71">
        <w:rPr>
          <w:rFonts w:ascii="Baskerville Old Face" w:hAnsi="Baskerville Old Face"/>
        </w:rPr>
        <w:t>ood, drink, and medicine</w:t>
      </w:r>
      <w:r w:rsidR="00456571">
        <w:rPr>
          <w:rFonts w:ascii="Baskerville Old Face" w:hAnsi="Baskerville Old Face"/>
        </w:rPr>
        <w:t xml:space="preserve"> when I got sick during the last </w:t>
      </w:r>
      <w:r w:rsidR="00105E71">
        <w:rPr>
          <w:rFonts w:ascii="Baskerville Old Face" w:hAnsi="Baskerville Old Face"/>
        </w:rPr>
        <w:t xml:space="preserve">stretches </w:t>
      </w:r>
      <w:r w:rsidR="00456571">
        <w:rPr>
          <w:rFonts w:ascii="Baskerville Old Face" w:hAnsi="Baskerville Old Face"/>
        </w:rPr>
        <w:t xml:space="preserve">of thesis. </w:t>
      </w:r>
    </w:p>
    <w:p w:rsidR="007D75CF" w:rsidRDefault="007D75CF" w:rsidP="00E316CA">
      <w:pPr>
        <w:spacing w:line="240" w:lineRule="auto"/>
        <w:ind w:firstLine="0"/>
        <w:rPr>
          <w:rFonts w:ascii="Baskerville Old Face" w:hAnsi="Baskerville Old Face"/>
        </w:rPr>
      </w:pPr>
    </w:p>
    <w:p w:rsidR="007D75CF" w:rsidRDefault="007F54C1" w:rsidP="00E316CA">
      <w:pPr>
        <w:spacing w:line="240" w:lineRule="auto"/>
        <w:ind w:firstLine="0"/>
        <w:rPr>
          <w:rFonts w:ascii="Baskerville Old Face" w:hAnsi="Baskerville Old Face"/>
        </w:rPr>
      </w:pPr>
      <w:r>
        <w:rPr>
          <w:rFonts w:ascii="Baskerville Old Face" w:hAnsi="Baskerville Old Face"/>
        </w:rPr>
        <w:t>The Princeton Pianists</w:t>
      </w:r>
      <w:r w:rsidR="007D75CF">
        <w:rPr>
          <w:rFonts w:ascii="Baskerville Old Face" w:hAnsi="Baskerville Old Face"/>
        </w:rPr>
        <w:t xml:space="preserve"> Ensemble has been a </w:t>
      </w:r>
      <w:r w:rsidR="001531B9">
        <w:rPr>
          <w:rFonts w:ascii="Baskerville Old Face" w:hAnsi="Baskerville Old Face"/>
        </w:rPr>
        <w:t xml:space="preserve">major </w:t>
      </w:r>
      <w:r w:rsidR="007D75CF">
        <w:rPr>
          <w:rFonts w:ascii="Baskerville Old Face" w:hAnsi="Baskerville Old Face"/>
        </w:rPr>
        <w:t>highlight of my time here</w:t>
      </w:r>
      <w:r w:rsidR="00D418BE">
        <w:rPr>
          <w:rFonts w:ascii="Baskerville Old Face" w:hAnsi="Baskerville Old Face"/>
        </w:rPr>
        <w:t xml:space="preserve">, and </w:t>
      </w:r>
      <w:r w:rsidR="00BD5619">
        <w:rPr>
          <w:rFonts w:ascii="Baskerville Old Face" w:hAnsi="Baskerville Old Face"/>
        </w:rPr>
        <w:t xml:space="preserve">it’s been </w:t>
      </w:r>
      <w:r w:rsidR="00A806A1">
        <w:rPr>
          <w:rFonts w:ascii="Baskerville Old Face" w:hAnsi="Baskerville Old Face"/>
        </w:rPr>
        <w:t xml:space="preserve">an honor </w:t>
      </w:r>
      <w:r w:rsidR="001531B9">
        <w:rPr>
          <w:rFonts w:ascii="Baskerville Old Face" w:hAnsi="Baskerville Old Face"/>
        </w:rPr>
        <w:t>to know</w:t>
      </w:r>
      <w:r w:rsidR="00D418BE">
        <w:rPr>
          <w:rFonts w:ascii="Baskerville Old Face" w:hAnsi="Baskerville Old Face"/>
        </w:rPr>
        <w:t xml:space="preserve"> </w:t>
      </w:r>
      <w:r w:rsidR="001531B9">
        <w:rPr>
          <w:rFonts w:ascii="Baskerville Old Face" w:hAnsi="Baskerville Old Face"/>
        </w:rPr>
        <w:t xml:space="preserve">so many </w:t>
      </w:r>
      <w:r w:rsidR="00D418BE">
        <w:rPr>
          <w:rFonts w:ascii="Baskerville Old Face" w:hAnsi="Baskerville Old Face"/>
        </w:rPr>
        <w:t>brilliant and friendly pianists</w:t>
      </w:r>
      <w:r w:rsidR="001531B9">
        <w:rPr>
          <w:rFonts w:ascii="Baskerville Old Face" w:hAnsi="Baskerville Old Face"/>
        </w:rPr>
        <w:t xml:space="preserve"> over the years</w:t>
      </w:r>
      <w:r w:rsidR="00D418BE">
        <w:rPr>
          <w:rFonts w:ascii="Baskerville Old Face" w:hAnsi="Baskerville Old Face"/>
        </w:rPr>
        <w:t xml:space="preserve">. Finally, </w:t>
      </w:r>
      <w:r w:rsidR="00402D1C">
        <w:rPr>
          <w:rFonts w:ascii="Baskerville Old Face" w:hAnsi="Baskerville Old Face"/>
        </w:rPr>
        <w:t>I</w:t>
      </w:r>
      <w:r w:rsidR="00D418BE">
        <w:rPr>
          <w:rFonts w:ascii="Baskerville Old Face" w:hAnsi="Baskerville Old Face"/>
        </w:rPr>
        <w:t xml:space="preserve"> a</w:t>
      </w:r>
      <w:r w:rsidR="00402D1C">
        <w:rPr>
          <w:rFonts w:ascii="Baskerville Old Face" w:hAnsi="Baskerville Old Face"/>
        </w:rPr>
        <w:t>m</w:t>
      </w:r>
      <w:r w:rsidR="001531B9">
        <w:rPr>
          <w:rFonts w:ascii="Baskerville Old Face" w:hAnsi="Baskerville Old Face"/>
        </w:rPr>
        <w:t xml:space="preserve"> deeply</w:t>
      </w:r>
      <w:r w:rsidR="007D75CF">
        <w:rPr>
          <w:rFonts w:ascii="Baskerville Old Face" w:hAnsi="Baskerville Old Face"/>
        </w:rPr>
        <w:t xml:space="preserve"> </w:t>
      </w:r>
      <w:r w:rsidR="00D418BE">
        <w:rPr>
          <w:rFonts w:ascii="Baskerville Old Face" w:hAnsi="Baskerville Old Face"/>
        </w:rPr>
        <w:t>indebted</w:t>
      </w:r>
      <w:r w:rsidR="00402D1C">
        <w:rPr>
          <w:rFonts w:ascii="Baskerville Old Face" w:hAnsi="Baskerville Old Face"/>
        </w:rPr>
        <w:t xml:space="preserve"> to Manna Christian Fellowship</w:t>
      </w:r>
      <w:r w:rsidR="000C0A11">
        <w:rPr>
          <w:rStyle w:val="FootnoteReference"/>
          <w:rFonts w:ascii="Baskerville Old Face" w:hAnsi="Baskerville Old Face"/>
        </w:rPr>
        <w:footnoteReference w:id="1"/>
      </w:r>
      <w:r w:rsidR="00402D1C">
        <w:rPr>
          <w:rFonts w:ascii="Baskerville Old Face" w:hAnsi="Baskerville Old Face"/>
        </w:rPr>
        <w:t xml:space="preserve"> and Princeton Evangelical Fellowship for </w:t>
      </w:r>
      <w:r w:rsidR="001531B9">
        <w:rPr>
          <w:rFonts w:ascii="Baskerville Old Face" w:hAnsi="Baskerville Old Face"/>
        </w:rPr>
        <w:t>all the</w:t>
      </w:r>
      <w:r w:rsidR="00D418BE">
        <w:rPr>
          <w:rFonts w:ascii="Baskerville Old Face" w:hAnsi="Baskerville Old Face"/>
        </w:rPr>
        <w:t xml:space="preserve"> </w:t>
      </w:r>
      <w:r w:rsidR="009D1887">
        <w:rPr>
          <w:rFonts w:ascii="Baskerville Old Face" w:hAnsi="Baskerville Old Face"/>
        </w:rPr>
        <w:t xml:space="preserve">rich teaching, community, </w:t>
      </w:r>
      <w:r w:rsidR="00C84D23">
        <w:rPr>
          <w:rFonts w:ascii="Baskerville Old Face" w:hAnsi="Baskerville Old Face"/>
        </w:rPr>
        <w:t>service</w:t>
      </w:r>
      <w:r>
        <w:rPr>
          <w:rFonts w:ascii="Baskerville Old Face" w:hAnsi="Baskerville Old Face"/>
        </w:rPr>
        <w:t>,</w:t>
      </w:r>
      <w:r w:rsidR="00C84D23">
        <w:rPr>
          <w:rFonts w:ascii="Baskerville Old Face" w:hAnsi="Baskerville Old Face"/>
        </w:rPr>
        <w:t xml:space="preserve"> </w:t>
      </w:r>
      <w:r w:rsidR="009D1887">
        <w:rPr>
          <w:rFonts w:ascii="Baskerville Old Face" w:hAnsi="Baskerville Old Face"/>
        </w:rPr>
        <w:t>and grow</w:t>
      </w:r>
      <w:r w:rsidR="009D500E">
        <w:rPr>
          <w:rFonts w:ascii="Baskerville Old Face" w:hAnsi="Baskerville Old Face"/>
        </w:rPr>
        <w:t>th during these last few years.</w:t>
      </w:r>
      <w:r w:rsidR="00334B4B">
        <w:rPr>
          <w:rFonts w:ascii="Baskerville Old Face" w:hAnsi="Baskerville Old Face"/>
        </w:rPr>
        <w:t xml:space="preserve"> </w:t>
      </w:r>
      <w:r w:rsidR="00D418BE">
        <w:rPr>
          <w:rFonts w:ascii="Baskerville Old Face" w:hAnsi="Baskerville Old Face"/>
        </w:rPr>
        <w:t>T</w:t>
      </w:r>
      <w:r w:rsidR="007D75CF">
        <w:rPr>
          <w:rFonts w:ascii="Baskerville Old Face" w:hAnsi="Baskerville Old Face"/>
        </w:rPr>
        <w:t>o God, with whom all things are possible.</w:t>
      </w:r>
    </w:p>
    <w:p w:rsidR="00FC1F55" w:rsidRDefault="00FC1F55" w:rsidP="00E316CA">
      <w:pPr>
        <w:spacing w:line="240" w:lineRule="auto"/>
        <w:ind w:firstLine="0"/>
        <w:rPr>
          <w:rFonts w:ascii="Baskerville Old Face" w:hAnsi="Baskerville Old Face"/>
        </w:rPr>
      </w:pPr>
    </w:p>
    <w:p w:rsidR="00B711F2" w:rsidRDefault="00B711F2" w:rsidP="00E316CA">
      <w:pPr>
        <w:spacing w:line="240" w:lineRule="auto"/>
        <w:ind w:firstLine="0"/>
        <w:rPr>
          <w:rFonts w:ascii="Baskerville Old Face" w:hAnsi="Baskerville Old Face"/>
        </w:rPr>
      </w:pPr>
    </w:p>
    <w:p w:rsidR="00E316CA" w:rsidRPr="005B52E1" w:rsidRDefault="00E316CA" w:rsidP="00E316CA">
      <w:pPr>
        <w:ind w:firstLine="0"/>
        <w:rPr>
          <w:rFonts w:ascii="Baskerville Old Face" w:hAnsi="Baskerville Old Face"/>
        </w:rPr>
      </w:pPr>
    </w:p>
    <w:p w:rsidR="003376D2" w:rsidRPr="008C1F8D" w:rsidRDefault="003376D2" w:rsidP="003376D2">
      <w:pPr>
        <w:spacing w:line="480" w:lineRule="auto"/>
        <w:ind w:firstLine="0"/>
        <w:jc w:val="both"/>
        <w:rPr>
          <w:rFonts w:ascii="Baskerville Old Face" w:hAnsi="Baskerville Old Face"/>
          <w:sz w:val="28"/>
        </w:rPr>
      </w:pPr>
      <w:r w:rsidRPr="008C1F8D">
        <w:rPr>
          <w:rFonts w:ascii="Baskerville Old Face" w:hAnsi="Baskerville Old Face"/>
          <w:b/>
          <w:sz w:val="36"/>
        </w:rPr>
        <w:lastRenderedPageBreak/>
        <w:t>ABSTRACT</w:t>
      </w:r>
    </w:p>
    <w:p w:rsidR="003376D2" w:rsidRPr="005B52E1" w:rsidRDefault="008C1F8D" w:rsidP="003376D2">
      <w:pPr>
        <w:spacing w:line="480" w:lineRule="auto"/>
        <w:ind w:firstLine="0"/>
        <w:jc w:val="both"/>
        <w:rPr>
          <w:rFonts w:ascii="Baskerville Old Face" w:hAnsi="Baskerville Old Face"/>
        </w:rPr>
      </w:pPr>
      <w:r>
        <w:rPr>
          <w:rFonts w:ascii="Baskerville Old Face" w:hAnsi="Baskerville Old Face"/>
        </w:rPr>
        <w:t>Pablo Picasso</w:t>
      </w:r>
      <w:r w:rsidR="003376D2" w:rsidRPr="005B52E1">
        <w:rPr>
          <w:rFonts w:ascii="Baskerville Old Face" w:hAnsi="Baskerville Old Face"/>
        </w:rPr>
        <w:t xml:space="preserve"> and </w:t>
      </w:r>
      <w:r>
        <w:rPr>
          <w:rFonts w:ascii="Baskerville Old Face" w:hAnsi="Baskerville Old Face"/>
        </w:rPr>
        <w:t>Marc Chagall</w:t>
      </w:r>
      <w:r w:rsidR="003376D2" w:rsidRPr="005B52E1">
        <w:rPr>
          <w:rFonts w:ascii="Baskerville Old Face" w:hAnsi="Baskerville Old Face"/>
        </w:rPr>
        <w:t xml:space="preserve"> are two </w:t>
      </w:r>
      <w:r>
        <w:rPr>
          <w:rFonts w:ascii="Baskerville Old Face" w:hAnsi="Baskerville Old Face"/>
        </w:rPr>
        <w:t>Contemporary</w:t>
      </w:r>
      <w:r w:rsidR="003376D2" w:rsidRPr="005B52E1">
        <w:rPr>
          <w:rFonts w:ascii="Baskerville Old Face" w:hAnsi="Baskerville Old Face"/>
        </w:rPr>
        <w:t xml:space="preserve"> painters often featured together</w:t>
      </w:r>
      <w:r>
        <w:rPr>
          <w:rFonts w:ascii="Baskerville Old Face" w:hAnsi="Baskerville Old Face"/>
        </w:rPr>
        <w:t xml:space="preserve"> at auction</w:t>
      </w:r>
      <w:r w:rsidR="003376D2" w:rsidRPr="005B52E1">
        <w:rPr>
          <w:rFonts w:ascii="Baskerville Old Face" w:hAnsi="Baskerville Old Face"/>
        </w:rPr>
        <w:t xml:space="preserve">. Can the past price of a </w:t>
      </w:r>
      <w:r>
        <w:rPr>
          <w:rFonts w:ascii="Baskerville Old Face" w:hAnsi="Baskerville Old Face"/>
        </w:rPr>
        <w:t>Picasso</w:t>
      </w:r>
      <w:r w:rsidR="003376D2" w:rsidRPr="005B52E1">
        <w:rPr>
          <w:rFonts w:ascii="Baskerville Old Face" w:hAnsi="Baskerville Old Face"/>
        </w:rPr>
        <w:t xml:space="preserve"> painting drive up the current price of a </w:t>
      </w:r>
      <w:r>
        <w:rPr>
          <w:rFonts w:ascii="Baskerville Old Face" w:hAnsi="Baskerville Old Face"/>
        </w:rPr>
        <w:t>Chagall</w:t>
      </w:r>
      <w:r w:rsidR="003376D2" w:rsidRPr="005B52E1">
        <w:rPr>
          <w:rFonts w:ascii="Baskerville Old Face" w:hAnsi="Baskerville Old Face"/>
        </w:rPr>
        <w:t xml:space="preserve"> piece? We examine the existence and behavior of “anchoring” cross-effects between prices of related art pieces sold at auction. </w:t>
      </w:r>
      <w:r w:rsidR="00E47230">
        <w:rPr>
          <w:rFonts w:ascii="Baskerville Old Face" w:hAnsi="Baskerville Old Face"/>
        </w:rPr>
        <w:t>Our</w:t>
      </w:r>
      <w:r w:rsidR="003376D2" w:rsidRPr="005B52E1">
        <w:rPr>
          <w:rFonts w:ascii="Baskerville Old Face" w:hAnsi="Baskerville Old Face"/>
        </w:rPr>
        <w:t xml:space="preserve"> research generalizes the anchoring model of Beggs &amp; Graddy (2009)</w:t>
      </w:r>
      <w:r>
        <w:rPr>
          <w:rFonts w:ascii="Baskerville Old Face" w:hAnsi="Baskerville Old Face"/>
        </w:rPr>
        <w:t>, which only examines anchoring across resales of the same item</w:t>
      </w:r>
      <w:r w:rsidR="003376D2" w:rsidRPr="005B52E1">
        <w:rPr>
          <w:rFonts w:ascii="Baskerville Old Face" w:hAnsi="Baskerville Old Face"/>
        </w:rPr>
        <w:t xml:space="preserve">. We draw upon insights from conversations with art specialists and experts at Sotheby’s, and construct a new dataset of recent auction sales for assorted art (2006-2015). </w:t>
      </w:r>
      <w:r>
        <w:rPr>
          <w:rFonts w:ascii="Baskerville Old Face" w:hAnsi="Baskerville Old Face"/>
        </w:rPr>
        <w:t xml:space="preserve">We introduce two ways to quantify artistic similarity, which has not been done before in the art </w:t>
      </w:r>
      <w:r w:rsidR="007F54C1">
        <w:rPr>
          <w:rFonts w:ascii="Baskerville Old Face" w:hAnsi="Baskerville Old Face"/>
        </w:rPr>
        <w:t>economics</w:t>
      </w:r>
      <w:r>
        <w:rPr>
          <w:rFonts w:ascii="Baskerville Old Face" w:hAnsi="Baskerville Old Face"/>
        </w:rPr>
        <w:t xml:space="preserve"> literature. We find</w:t>
      </w:r>
      <w:r w:rsidR="003376D2" w:rsidRPr="005B52E1">
        <w:rPr>
          <w:rFonts w:ascii="Baskerville Old Face" w:hAnsi="Baskerville Old Face"/>
        </w:rPr>
        <w:t xml:space="preserve"> significant evidence of anchoring cross-effects</w:t>
      </w:r>
      <w:r>
        <w:rPr>
          <w:rFonts w:ascii="Baskerville Old Face" w:hAnsi="Baskerville Old Face"/>
        </w:rPr>
        <w:t xml:space="preserve"> for both old and new data, and show the robustness of our model through three experiments</w:t>
      </w:r>
      <w:r w:rsidR="003376D2" w:rsidRPr="005B52E1">
        <w:rPr>
          <w:rFonts w:ascii="Baskerville Old Face" w:hAnsi="Baskerville Old Face"/>
        </w:rPr>
        <w:t>. Our findings are of interest to art researchers, auction house specialists, and those who wish to understand where price signals travel in the art auction world.</w:t>
      </w:r>
    </w:p>
    <w:p w:rsidR="00A13E4E" w:rsidRDefault="00A13E4E">
      <w:pPr>
        <w:rPr>
          <w:rFonts w:ascii="Baskerville Old Face" w:hAnsi="Baskerville Old Face"/>
          <w:b/>
        </w:rPr>
      </w:pPr>
      <w:r>
        <w:rPr>
          <w:rFonts w:ascii="Baskerville Old Face" w:hAnsi="Baskerville Old Face"/>
          <w:b/>
        </w:rPr>
        <w:br w:type="page"/>
      </w:r>
    </w:p>
    <w:p w:rsidR="00537859" w:rsidRPr="00592840" w:rsidRDefault="00E316CA" w:rsidP="008C1F8D">
      <w:pPr>
        <w:spacing w:line="480" w:lineRule="auto"/>
        <w:ind w:firstLine="0"/>
        <w:rPr>
          <w:rFonts w:ascii="Baskerville Old Face" w:hAnsi="Baskerville Old Face"/>
          <w:b/>
          <w:sz w:val="36"/>
        </w:rPr>
      </w:pPr>
      <w:r w:rsidRPr="00592840">
        <w:rPr>
          <w:rFonts w:ascii="Baskerville Old Face" w:hAnsi="Baskerville Old Face"/>
          <w:b/>
          <w:sz w:val="36"/>
        </w:rPr>
        <w:lastRenderedPageBreak/>
        <w:t>TABLE OF CONTENTS</w:t>
      </w:r>
    </w:p>
    <w:p w:rsidR="005D3D05" w:rsidRPr="005D3D05" w:rsidRDefault="005D3D05" w:rsidP="005D3D05">
      <w:pPr>
        <w:pStyle w:val="ListParagraph"/>
        <w:numPr>
          <w:ilvl w:val="0"/>
          <w:numId w:val="1"/>
        </w:numPr>
        <w:tabs>
          <w:tab w:val="left" w:pos="9000"/>
        </w:tabs>
        <w:spacing w:line="480" w:lineRule="auto"/>
        <w:rPr>
          <w:rFonts w:ascii="Baskerville Old Face" w:hAnsi="Baskerville Old Face"/>
        </w:rPr>
      </w:pPr>
      <w:r>
        <w:rPr>
          <w:rFonts w:ascii="Baskerville Old Face" w:hAnsi="Baskerville Old Face"/>
        </w:rPr>
        <w:t>INTRODUCTION</w:t>
      </w:r>
    </w:p>
    <w:p w:rsidR="00E316CA"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 xml:space="preserve">OVERVIEW OF ART AUCTIONS </w:t>
      </w:r>
      <w:r w:rsidR="00D06540">
        <w:rPr>
          <w:rFonts w:ascii="Baskerville Old Face" w:hAnsi="Baskerville Old Face"/>
        </w:rPr>
        <w:t>&amp;</w:t>
      </w:r>
      <w:r w:rsidRPr="005B52E1">
        <w:rPr>
          <w:rFonts w:ascii="Baskerville Old Face" w:hAnsi="Baskerville Old Face"/>
        </w:rPr>
        <w:t xml:space="preserve"> ANCHORING</w:t>
      </w:r>
    </w:p>
    <w:p w:rsidR="00717FEE" w:rsidRDefault="00717FEE" w:rsidP="007C1F8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The Art Auction System</w:t>
      </w:r>
      <w:r w:rsidR="00BC374B">
        <w:rPr>
          <w:rFonts w:ascii="Baskerville Old Face" w:hAnsi="Baskerville Old Face"/>
        </w:rPr>
        <w:br/>
      </w:r>
    </w:p>
    <w:p w:rsidR="00717FEE" w:rsidRDefault="00717FEE" w:rsidP="007C1F8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How Anchoring Affects Art Auctions</w:t>
      </w:r>
    </w:p>
    <w:p w:rsidR="007C1F8B" w:rsidRPr="005B52E1" w:rsidRDefault="007C1F8B" w:rsidP="007C1F8B">
      <w:pPr>
        <w:pStyle w:val="ListParagraph"/>
        <w:tabs>
          <w:tab w:val="left" w:pos="9000"/>
        </w:tabs>
        <w:spacing w:line="240" w:lineRule="auto"/>
        <w:ind w:left="1440" w:firstLine="0"/>
        <w:rPr>
          <w:rFonts w:ascii="Baskerville Old Face" w:hAnsi="Baskerville Old Face"/>
        </w:rPr>
      </w:pPr>
    </w:p>
    <w:p w:rsidR="00E316CA" w:rsidRDefault="00221A82" w:rsidP="00E316CA">
      <w:pPr>
        <w:pStyle w:val="ListParagraph"/>
        <w:numPr>
          <w:ilvl w:val="0"/>
          <w:numId w:val="1"/>
        </w:numPr>
        <w:tabs>
          <w:tab w:val="left" w:pos="9000"/>
        </w:tabs>
        <w:spacing w:line="480" w:lineRule="auto"/>
        <w:rPr>
          <w:rFonts w:ascii="Baskerville Old Face" w:hAnsi="Baskerville Old Face"/>
        </w:rPr>
      </w:pPr>
      <w:r>
        <w:rPr>
          <w:rFonts w:ascii="Baskerville Old Face" w:hAnsi="Baskerville Old Face"/>
        </w:rPr>
        <w:t>REVIEW OF THE LITERATURE</w:t>
      </w:r>
    </w:p>
    <w:p w:rsidR="00717FEE" w:rsidRDefault="00537859"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Anchoring</w:t>
      </w:r>
      <w:r w:rsidR="00BC374B">
        <w:rPr>
          <w:rFonts w:ascii="Baskerville Old Face" w:hAnsi="Baskerville Old Face"/>
        </w:rPr>
        <w:br/>
      </w:r>
    </w:p>
    <w:p w:rsidR="00537859" w:rsidRDefault="00537859"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Anchoring &amp; Art Auctions</w:t>
      </w:r>
      <w:r w:rsidR="00BC374B">
        <w:rPr>
          <w:rFonts w:ascii="Baskerville Old Face" w:hAnsi="Baskerville Old Face"/>
        </w:rPr>
        <w:br/>
      </w:r>
    </w:p>
    <w:p w:rsidR="00537859" w:rsidRDefault="00537859"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Contribution of This Research</w:t>
      </w:r>
    </w:p>
    <w:p w:rsidR="002E0CCB" w:rsidRPr="005B52E1" w:rsidRDefault="002E0CCB" w:rsidP="002E0CCB">
      <w:pPr>
        <w:pStyle w:val="ListParagraph"/>
        <w:tabs>
          <w:tab w:val="left" w:pos="9000"/>
        </w:tabs>
        <w:spacing w:line="240" w:lineRule="auto"/>
        <w:ind w:left="1440" w:firstLine="0"/>
        <w:rPr>
          <w:rFonts w:ascii="Baskerville Old Face" w:hAnsi="Baskerville Old Face"/>
        </w:rPr>
      </w:pPr>
    </w:p>
    <w:p w:rsidR="009F03B6" w:rsidRDefault="009F03B6" w:rsidP="00E316CA">
      <w:pPr>
        <w:pStyle w:val="ListParagraph"/>
        <w:numPr>
          <w:ilvl w:val="0"/>
          <w:numId w:val="1"/>
        </w:numPr>
        <w:tabs>
          <w:tab w:val="left" w:pos="9000"/>
        </w:tabs>
        <w:spacing w:line="480" w:lineRule="auto"/>
        <w:rPr>
          <w:rFonts w:ascii="Baskerville Old Face" w:hAnsi="Baskerville Old Face"/>
        </w:rPr>
      </w:pPr>
      <w:r>
        <w:rPr>
          <w:rFonts w:ascii="Baskerville Old Face" w:hAnsi="Baskerville Old Face"/>
        </w:rPr>
        <w:t>DATA</w:t>
      </w:r>
    </w:p>
    <w:p w:rsidR="00537859" w:rsidRDefault="00537859"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Impressionist Art (1980-1991)</w:t>
      </w:r>
      <w:r w:rsidR="00BC374B">
        <w:rPr>
          <w:rFonts w:ascii="Baskerville Old Face" w:hAnsi="Baskerville Old Face"/>
        </w:rPr>
        <w:br/>
      </w:r>
    </w:p>
    <w:p w:rsidR="00537859" w:rsidRDefault="00537859"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Contemporary Art (1982-1994)</w:t>
      </w:r>
      <w:r w:rsidR="00BC374B">
        <w:rPr>
          <w:rFonts w:ascii="Baskerville Old Face" w:hAnsi="Baskerville Old Face"/>
        </w:rPr>
        <w:br/>
      </w:r>
    </w:p>
    <w:p w:rsidR="00537859" w:rsidRDefault="005D3D05"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Assorted Art (2006-2015)</w:t>
      </w:r>
    </w:p>
    <w:p w:rsidR="002E0CCB" w:rsidRDefault="002E0CCB" w:rsidP="002E0CCB">
      <w:pPr>
        <w:pStyle w:val="ListParagraph"/>
        <w:tabs>
          <w:tab w:val="left" w:pos="9000"/>
        </w:tabs>
        <w:spacing w:line="240" w:lineRule="auto"/>
        <w:ind w:left="1440" w:firstLine="0"/>
        <w:rPr>
          <w:rFonts w:ascii="Baskerville Old Face" w:hAnsi="Baskerville Old Face"/>
        </w:rPr>
      </w:pPr>
    </w:p>
    <w:p w:rsidR="00E316CA" w:rsidRDefault="00E316CA" w:rsidP="00F644E4">
      <w:pPr>
        <w:pStyle w:val="ListParagraph"/>
        <w:numPr>
          <w:ilvl w:val="0"/>
          <w:numId w:val="1"/>
        </w:numPr>
        <w:tabs>
          <w:tab w:val="left" w:pos="9000"/>
        </w:tabs>
        <w:spacing w:line="480" w:lineRule="auto"/>
        <w:rPr>
          <w:rFonts w:ascii="Baskerville Old Face" w:hAnsi="Baskerville Old Face"/>
        </w:rPr>
      </w:pPr>
      <w:r w:rsidRPr="009F03B6">
        <w:rPr>
          <w:rFonts w:ascii="Baskerville Old Face" w:hAnsi="Baskerville Old Face"/>
        </w:rPr>
        <w:t>METHODOLOGY</w:t>
      </w:r>
    </w:p>
    <w:p w:rsidR="00537859" w:rsidRDefault="00537859"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Detecting Anchoring Across Sales of the Same Good</w:t>
      </w:r>
      <w:r w:rsidR="00BC374B">
        <w:rPr>
          <w:rFonts w:ascii="Baskerville Old Face" w:hAnsi="Baskerville Old Face"/>
        </w:rPr>
        <w:br/>
      </w:r>
    </w:p>
    <w:p w:rsidR="00537859" w:rsidRDefault="00537859"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Identifying Substitutes</w:t>
      </w:r>
    </w:p>
    <w:p w:rsidR="00BC374B" w:rsidRDefault="00BC374B" w:rsidP="00BC374B">
      <w:pPr>
        <w:pStyle w:val="ListParagraph"/>
        <w:tabs>
          <w:tab w:val="left" w:pos="9000"/>
        </w:tabs>
        <w:spacing w:line="240" w:lineRule="auto"/>
        <w:ind w:left="1440" w:firstLine="0"/>
        <w:rPr>
          <w:rFonts w:ascii="Baskerville Old Face" w:hAnsi="Baskerville Old Face"/>
        </w:rPr>
      </w:pPr>
    </w:p>
    <w:p w:rsidR="00537859" w:rsidRDefault="00537859"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Detecting Anchoring Across Substitutes</w:t>
      </w:r>
      <w:r w:rsidR="00BC374B">
        <w:rPr>
          <w:rFonts w:ascii="Baskerville Old Face" w:hAnsi="Baskerville Old Face"/>
        </w:rPr>
        <w:br/>
      </w:r>
    </w:p>
    <w:p w:rsidR="00537859" w:rsidRDefault="00537859"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Measuring Substitution Across Art Pieces</w:t>
      </w:r>
      <w:r w:rsidR="00BC374B">
        <w:rPr>
          <w:rFonts w:ascii="Baskerville Old Face" w:hAnsi="Baskerville Old Face"/>
        </w:rPr>
        <w:br/>
      </w:r>
    </w:p>
    <w:p w:rsidR="00537859" w:rsidRDefault="00537859" w:rsidP="002E0CCB">
      <w:pPr>
        <w:pStyle w:val="ListParagraph"/>
        <w:numPr>
          <w:ilvl w:val="2"/>
          <w:numId w:val="1"/>
        </w:numPr>
        <w:tabs>
          <w:tab w:val="left" w:pos="9000"/>
        </w:tabs>
        <w:spacing w:line="240" w:lineRule="auto"/>
        <w:rPr>
          <w:rFonts w:ascii="Baskerville Old Face" w:hAnsi="Baskerville Old Face"/>
        </w:rPr>
      </w:pPr>
      <w:r>
        <w:rPr>
          <w:rFonts w:ascii="Baskerville Old Face" w:hAnsi="Baskerville Old Face"/>
        </w:rPr>
        <w:t>Measure #1: Second Moment of Hedonic Price Differences</w:t>
      </w:r>
      <w:r w:rsidR="00BC374B">
        <w:rPr>
          <w:rFonts w:ascii="Baskerville Old Face" w:hAnsi="Baskerville Old Face"/>
        </w:rPr>
        <w:br/>
      </w:r>
    </w:p>
    <w:p w:rsidR="00537859" w:rsidRDefault="007C1F8B" w:rsidP="002E0CCB">
      <w:pPr>
        <w:pStyle w:val="ListParagraph"/>
        <w:numPr>
          <w:ilvl w:val="2"/>
          <w:numId w:val="1"/>
        </w:numPr>
        <w:tabs>
          <w:tab w:val="left" w:pos="9000"/>
        </w:tabs>
        <w:spacing w:line="240" w:lineRule="auto"/>
        <w:rPr>
          <w:rFonts w:ascii="Baskerville Old Face" w:hAnsi="Baskerville Old Face"/>
        </w:rPr>
      </w:pPr>
      <w:r>
        <w:rPr>
          <w:rFonts w:ascii="Baskerville Old Face" w:hAnsi="Baskerville Old Face"/>
        </w:rPr>
        <w:t>Measure #2: Domain Knowledge of Similarity</w:t>
      </w:r>
    </w:p>
    <w:p w:rsidR="002E0CCB" w:rsidRPr="009F03B6" w:rsidRDefault="002E0CCB" w:rsidP="002E0CCB">
      <w:pPr>
        <w:pStyle w:val="ListParagraph"/>
        <w:tabs>
          <w:tab w:val="left" w:pos="9000"/>
        </w:tabs>
        <w:spacing w:line="240" w:lineRule="auto"/>
        <w:ind w:left="1440" w:firstLine="0"/>
        <w:rPr>
          <w:rFonts w:ascii="Baskerville Old Face" w:hAnsi="Baskerville Old Face"/>
        </w:rPr>
      </w:pPr>
    </w:p>
    <w:p w:rsidR="00E316CA"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RESULTS</w:t>
      </w:r>
    </w:p>
    <w:p w:rsidR="007C1F8B" w:rsidRDefault="007C1F8B"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Hedonic Regressions</w:t>
      </w:r>
      <w:r w:rsidR="00BC374B">
        <w:rPr>
          <w:rFonts w:ascii="Baskerville Old Face" w:hAnsi="Baskerville Old Face"/>
        </w:rPr>
        <w:br/>
      </w:r>
    </w:p>
    <w:p w:rsidR="007C1F8B" w:rsidRDefault="007C1F8B"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Replicating Beggs &amp; Graddy (2009)</w:t>
      </w:r>
      <w:r w:rsidR="00BC374B">
        <w:rPr>
          <w:rFonts w:ascii="Baskerville Old Face" w:hAnsi="Baskerville Old Face"/>
        </w:rPr>
        <w:br/>
      </w:r>
    </w:p>
    <w:p w:rsidR="007C1F8B" w:rsidRDefault="007C1F8B"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lastRenderedPageBreak/>
        <w:t xml:space="preserve">Anchoring Cross-Effects for Impressionist, Contemporary, </w:t>
      </w:r>
      <w:r w:rsidR="00D06540">
        <w:rPr>
          <w:rFonts w:ascii="Baskerville Old Face" w:hAnsi="Baskerville Old Face"/>
        </w:rPr>
        <w:t>&amp;</w:t>
      </w:r>
      <w:r>
        <w:rPr>
          <w:rFonts w:ascii="Baskerville Old Face" w:hAnsi="Baskerville Old Face"/>
        </w:rPr>
        <w:t xml:space="preserve"> Assorted Art</w:t>
      </w:r>
      <w:r w:rsidR="00BC374B">
        <w:rPr>
          <w:rFonts w:ascii="Baskerville Old Face" w:hAnsi="Baskerville Old Face"/>
        </w:rPr>
        <w:br/>
      </w:r>
    </w:p>
    <w:p w:rsidR="007C1F8B" w:rsidRDefault="007C1F8B" w:rsidP="002E0CCB">
      <w:pPr>
        <w:pStyle w:val="ListParagraph"/>
        <w:numPr>
          <w:ilvl w:val="2"/>
          <w:numId w:val="1"/>
        </w:numPr>
        <w:tabs>
          <w:tab w:val="left" w:pos="9000"/>
        </w:tabs>
        <w:spacing w:line="240" w:lineRule="auto"/>
        <w:rPr>
          <w:rFonts w:ascii="Baskerville Old Face" w:hAnsi="Baskerville Old Face"/>
        </w:rPr>
      </w:pPr>
      <w:r>
        <w:rPr>
          <w:rFonts w:ascii="Baskerville Old Face" w:hAnsi="Baskerville Old Face"/>
        </w:rPr>
        <w:t>Q1: Second Moment of Hedonic Price Differences</w:t>
      </w:r>
      <w:r w:rsidR="00BC374B">
        <w:rPr>
          <w:rFonts w:ascii="Baskerville Old Face" w:hAnsi="Baskerville Old Face"/>
        </w:rPr>
        <w:br/>
      </w:r>
    </w:p>
    <w:p w:rsidR="007C1F8B" w:rsidRDefault="007C1F8B" w:rsidP="002E0CCB">
      <w:pPr>
        <w:pStyle w:val="ListParagraph"/>
        <w:numPr>
          <w:ilvl w:val="2"/>
          <w:numId w:val="1"/>
        </w:numPr>
        <w:tabs>
          <w:tab w:val="left" w:pos="9000"/>
        </w:tabs>
        <w:spacing w:line="240" w:lineRule="auto"/>
        <w:rPr>
          <w:rFonts w:ascii="Baskerville Old Face" w:hAnsi="Baskerville Old Face"/>
        </w:rPr>
      </w:pPr>
      <w:r>
        <w:rPr>
          <w:rFonts w:ascii="Baskerville Old Face" w:hAnsi="Baskerville Old Face"/>
        </w:rPr>
        <w:t>Q2: Domain Knowledge of Similarity</w:t>
      </w:r>
      <w:r w:rsidR="00BC374B">
        <w:rPr>
          <w:rFonts w:ascii="Baskerville Old Face" w:hAnsi="Baskerville Old Face"/>
        </w:rPr>
        <w:br/>
      </w:r>
    </w:p>
    <w:p w:rsidR="007C1F8B" w:rsidRDefault="007C1F8B"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Three Experiments</w:t>
      </w:r>
      <w:r w:rsidR="00BC374B">
        <w:rPr>
          <w:rFonts w:ascii="Baskerville Old Face" w:hAnsi="Baskerville Old Face"/>
        </w:rPr>
        <w:br/>
      </w:r>
    </w:p>
    <w:p w:rsidR="00DB0ADB" w:rsidRDefault="00DB0ADB" w:rsidP="00DB0ADB">
      <w:pPr>
        <w:pStyle w:val="ListParagraph"/>
        <w:numPr>
          <w:ilvl w:val="2"/>
          <w:numId w:val="1"/>
        </w:numPr>
        <w:tabs>
          <w:tab w:val="left" w:pos="9000"/>
        </w:tabs>
        <w:spacing w:line="240" w:lineRule="auto"/>
        <w:rPr>
          <w:rFonts w:ascii="Baskerville Old Face" w:hAnsi="Baskerville Old Face"/>
        </w:rPr>
      </w:pPr>
      <w:r>
        <w:rPr>
          <w:rFonts w:ascii="Baskerville Old Face" w:hAnsi="Baskerville Old Face"/>
        </w:rPr>
        <w:t xml:space="preserve">Substitution Experiment #1: </w:t>
      </w:r>
      <w:r>
        <w:rPr>
          <w:rFonts w:ascii="Baskerville Old Face" w:hAnsi="Baskerville Old Face"/>
        </w:rPr>
        <w:br/>
        <w:t>Pablo Picasso (1881-1973) &amp; Marc Chagall (1887-1985)</w:t>
      </w:r>
      <w:r>
        <w:rPr>
          <w:rFonts w:ascii="Baskerville Old Face" w:hAnsi="Baskerville Old Face"/>
        </w:rPr>
        <w:br/>
      </w:r>
    </w:p>
    <w:p w:rsidR="007C1F8B" w:rsidRDefault="00DB0ADB" w:rsidP="002E0CCB">
      <w:pPr>
        <w:pStyle w:val="ListParagraph"/>
        <w:numPr>
          <w:ilvl w:val="2"/>
          <w:numId w:val="1"/>
        </w:numPr>
        <w:tabs>
          <w:tab w:val="left" w:pos="9000"/>
        </w:tabs>
        <w:spacing w:line="240" w:lineRule="auto"/>
        <w:rPr>
          <w:rFonts w:ascii="Baskerville Old Face" w:hAnsi="Baskerville Old Face"/>
        </w:rPr>
      </w:pPr>
      <w:r>
        <w:rPr>
          <w:rFonts w:ascii="Baskerville Old Face" w:hAnsi="Baskerville Old Face"/>
        </w:rPr>
        <w:t>Substitution Experiment #2</w:t>
      </w:r>
      <w:r w:rsidR="007C1F8B">
        <w:rPr>
          <w:rFonts w:ascii="Baskerville Old Face" w:hAnsi="Baskerville Old Face"/>
        </w:rPr>
        <w:t xml:space="preserve">: </w:t>
      </w:r>
      <w:r w:rsidR="007C1F8B">
        <w:rPr>
          <w:rFonts w:ascii="Baskerville Old Face" w:hAnsi="Baskerville Old Face"/>
        </w:rPr>
        <w:br/>
        <w:t>Joan Miro (1893-1983) &amp; Salvador Dali (1904-1989)</w:t>
      </w:r>
      <w:r w:rsidR="00BC374B">
        <w:rPr>
          <w:rFonts w:ascii="Baskerville Old Face" w:hAnsi="Baskerville Old Face"/>
        </w:rPr>
        <w:br/>
      </w:r>
    </w:p>
    <w:p w:rsidR="007C1F8B" w:rsidRDefault="007C1F8B" w:rsidP="002E0CCB">
      <w:pPr>
        <w:pStyle w:val="ListParagraph"/>
        <w:numPr>
          <w:ilvl w:val="2"/>
          <w:numId w:val="1"/>
        </w:numPr>
        <w:tabs>
          <w:tab w:val="left" w:pos="9000"/>
        </w:tabs>
        <w:spacing w:line="240" w:lineRule="auto"/>
        <w:rPr>
          <w:rFonts w:ascii="Baskerville Old Face" w:hAnsi="Baskerville Old Face"/>
        </w:rPr>
      </w:pPr>
      <w:r>
        <w:rPr>
          <w:rFonts w:ascii="Baskerville Old Face" w:hAnsi="Baskerville Old Face"/>
        </w:rPr>
        <w:t xml:space="preserve">Substitution Experiment #3: </w:t>
      </w:r>
      <w:r>
        <w:rPr>
          <w:rFonts w:ascii="Baskerville Old Face" w:hAnsi="Baskerville Old Face"/>
        </w:rPr>
        <w:br/>
        <w:t>Edvard Munch (1863-1944) &amp; Henri de Toulouse-Lautrec (1864-1901)</w:t>
      </w:r>
    </w:p>
    <w:p w:rsidR="002E0CCB" w:rsidRPr="005B52E1" w:rsidRDefault="002E0CCB" w:rsidP="002E0CCB">
      <w:pPr>
        <w:pStyle w:val="ListParagraph"/>
        <w:tabs>
          <w:tab w:val="left" w:pos="9000"/>
        </w:tabs>
        <w:spacing w:line="240" w:lineRule="auto"/>
        <w:ind w:left="2160" w:firstLine="0"/>
        <w:rPr>
          <w:rFonts w:ascii="Baskerville Old Face" w:hAnsi="Baskerville Old Face"/>
        </w:rPr>
      </w:pPr>
    </w:p>
    <w:p w:rsidR="00E316CA" w:rsidRPr="005B52E1" w:rsidRDefault="00B554BC" w:rsidP="00E316CA">
      <w:pPr>
        <w:pStyle w:val="ListParagraph"/>
        <w:numPr>
          <w:ilvl w:val="0"/>
          <w:numId w:val="1"/>
        </w:numPr>
        <w:tabs>
          <w:tab w:val="left" w:pos="9000"/>
        </w:tabs>
        <w:spacing w:line="480" w:lineRule="auto"/>
        <w:rPr>
          <w:rFonts w:ascii="Baskerville Old Face" w:hAnsi="Baskerville Old Face"/>
        </w:rPr>
      </w:pPr>
      <w:r>
        <w:rPr>
          <w:rFonts w:ascii="Baskerville Old Face" w:hAnsi="Baskerville Old Face"/>
        </w:rPr>
        <w:t xml:space="preserve">CONCLUSION &amp; </w:t>
      </w:r>
      <w:r w:rsidR="00E316CA" w:rsidRPr="005B52E1">
        <w:rPr>
          <w:rFonts w:ascii="Baskerville Old Face" w:hAnsi="Baskerville Old Face"/>
        </w:rPr>
        <w:t>FUTURE DIRECTIONS</w:t>
      </w:r>
    </w:p>
    <w:p w:rsidR="00671A7C" w:rsidRDefault="0062376E" w:rsidP="00E316CA">
      <w:pPr>
        <w:pStyle w:val="ListParagraph"/>
        <w:numPr>
          <w:ilvl w:val="0"/>
          <w:numId w:val="1"/>
        </w:numPr>
        <w:tabs>
          <w:tab w:val="left" w:pos="9000"/>
        </w:tabs>
        <w:spacing w:line="480" w:lineRule="auto"/>
        <w:rPr>
          <w:rFonts w:ascii="Baskerville Old Face" w:hAnsi="Baskerville Old Face"/>
        </w:rPr>
      </w:pPr>
      <w:r>
        <w:rPr>
          <w:rFonts w:ascii="Baskerville Old Face" w:hAnsi="Baskerville Old Face"/>
        </w:rPr>
        <w:t>BIBLIOGRAPHY</w:t>
      </w:r>
    </w:p>
    <w:p w:rsidR="0062376E" w:rsidRDefault="0062376E" w:rsidP="00E316CA">
      <w:pPr>
        <w:pStyle w:val="ListParagraph"/>
        <w:numPr>
          <w:ilvl w:val="0"/>
          <w:numId w:val="1"/>
        </w:numPr>
        <w:tabs>
          <w:tab w:val="left" w:pos="9000"/>
        </w:tabs>
        <w:spacing w:line="480" w:lineRule="auto"/>
        <w:rPr>
          <w:rFonts w:ascii="Baskerville Old Face" w:hAnsi="Baskerville Old Face"/>
        </w:rPr>
      </w:pPr>
      <w:r>
        <w:rPr>
          <w:rFonts w:ascii="Baskerville Old Face" w:hAnsi="Baskerville Old Face"/>
        </w:rPr>
        <w:t>FIGURES</w:t>
      </w:r>
      <w:r w:rsidR="00C172D9">
        <w:rPr>
          <w:rFonts w:ascii="Baskerville Old Face" w:hAnsi="Baskerville Old Face"/>
        </w:rPr>
        <w:t xml:space="preserve"> AND TABLES</w:t>
      </w:r>
    </w:p>
    <w:p w:rsidR="00056575" w:rsidRPr="005B52E1" w:rsidRDefault="00056575" w:rsidP="00E316CA">
      <w:pPr>
        <w:pStyle w:val="ListParagraph"/>
        <w:numPr>
          <w:ilvl w:val="0"/>
          <w:numId w:val="1"/>
        </w:numPr>
        <w:tabs>
          <w:tab w:val="left" w:pos="9000"/>
        </w:tabs>
        <w:spacing w:line="480" w:lineRule="auto"/>
        <w:rPr>
          <w:rFonts w:ascii="Baskerville Old Face" w:hAnsi="Baskerville Old Face"/>
        </w:rPr>
      </w:pPr>
      <w:r>
        <w:rPr>
          <w:rFonts w:ascii="Baskerville Old Face" w:hAnsi="Baskerville Old Face"/>
        </w:rPr>
        <w:t>HONOR PLEDGE</w:t>
      </w:r>
    </w:p>
    <w:p w:rsidR="004C704E" w:rsidRDefault="004C704E">
      <w:pPr>
        <w:rPr>
          <w:rFonts w:ascii="Baskerville Old Face" w:hAnsi="Baskerville Old Face"/>
        </w:rPr>
      </w:pPr>
      <w:r>
        <w:rPr>
          <w:rFonts w:ascii="Baskerville Old Face" w:hAnsi="Baskerville Old Face"/>
        </w:rPr>
        <w:br w:type="page"/>
      </w:r>
    </w:p>
    <w:p w:rsidR="004F3ECB" w:rsidRDefault="004F3ECB" w:rsidP="00FD1C20">
      <w:pPr>
        <w:spacing w:line="480" w:lineRule="auto"/>
        <w:ind w:firstLine="0"/>
        <w:rPr>
          <w:rFonts w:ascii="Baskerville Old Face" w:hAnsi="Baskerville Old Face"/>
          <w:b/>
          <w:sz w:val="36"/>
        </w:rPr>
        <w:sectPr w:rsidR="004F3ECB" w:rsidSect="00056575">
          <w:pgSz w:w="12240" w:h="15840"/>
          <w:pgMar w:top="1440" w:right="1440" w:bottom="1440" w:left="2160" w:header="720" w:footer="720" w:gutter="0"/>
          <w:pgNumType w:start="1"/>
          <w:cols w:space="720"/>
          <w:docGrid w:linePitch="360"/>
        </w:sectPr>
      </w:pPr>
    </w:p>
    <w:p w:rsidR="00F66315" w:rsidRPr="00D06540" w:rsidRDefault="00FD1C20" w:rsidP="00FD1C20">
      <w:pPr>
        <w:spacing w:line="480" w:lineRule="auto"/>
        <w:ind w:firstLine="0"/>
        <w:rPr>
          <w:rFonts w:ascii="Baskerville Old Face" w:hAnsi="Baskerville Old Face"/>
          <w:b/>
          <w:sz w:val="36"/>
        </w:rPr>
      </w:pPr>
      <w:r w:rsidRPr="00D06540">
        <w:rPr>
          <w:rFonts w:ascii="Baskerville Old Face" w:hAnsi="Baskerville Old Face"/>
          <w:b/>
          <w:sz w:val="36"/>
        </w:rPr>
        <w:lastRenderedPageBreak/>
        <w:t xml:space="preserve">1. </w:t>
      </w:r>
      <w:r w:rsidR="00F66315" w:rsidRPr="00D06540">
        <w:rPr>
          <w:rFonts w:ascii="Baskerville Old Face" w:hAnsi="Baskerville Old Face"/>
          <w:b/>
          <w:sz w:val="36"/>
        </w:rPr>
        <w:t>INTRODUCTION</w:t>
      </w:r>
    </w:p>
    <w:p w:rsidR="001923C5" w:rsidRPr="005B52E1" w:rsidRDefault="001923C5" w:rsidP="00FD1C20">
      <w:pPr>
        <w:spacing w:line="480" w:lineRule="auto"/>
        <w:ind w:firstLine="0"/>
        <w:rPr>
          <w:rFonts w:ascii="Baskerville Old Face" w:hAnsi="Baskerville Old Face"/>
        </w:rPr>
      </w:pPr>
    </w:p>
    <w:p w:rsidR="00F66315" w:rsidRPr="005B52E1" w:rsidRDefault="00F66315" w:rsidP="00F66315">
      <w:pPr>
        <w:spacing w:line="480" w:lineRule="auto"/>
        <w:ind w:firstLine="0"/>
        <w:jc w:val="both"/>
        <w:rPr>
          <w:rFonts w:ascii="Baskerville Old Face" w:hAnsi="Baskerville Old Face"/>
          <w:color w:val="FF0000"/>
        </w:rPr>
      </w:pPr>
      <w:r w:rsidRPr="005B52E1">
        <w:rPr>
          <w:rFonts w:ascii="Baskerville Old Face" w:hAnsi="Baskerville Old Face"/>
        </w:rPr>
        <w:t>Imagine you are heading to Christie's to bid on a Monet painting, which experts believe is worth $1 million based on its size and medium. However, you’re unaware of those experts’ estimates and you have no idea how much the Monet is worth, so you look up recent sales of other Impressionist paintings. You find out a Van Gogh sold for $20 million last week. With that number in mind, you start to believe the Monet is also worth $20 million, and that’s how much you bid – even if that amount reflects more the price of the Van Gogh than the Monet itself.</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This is known as the </w:t>
      </w:r>
      <w:r w:rsidRPr="005B52E1">
        <w:rPr>
          <w:rFonts w:ascii="Baskerville Old Face" w:hAnsi="Baskerville Old Face"/>
          <w:i/>
        </w:rPr>
        <w:t>anchoring effect</w:t>
      </w:r>
      <w:r w:rsidRPr="005B52E1">
        <w:rPr>
          <w:rFonts w:ascii="Baskerville Old Face" w:hAnsi="Baskerville Old Face"/>
        </w:rPr>
        <w:t xml:space="preserve"> - a well-studied cognitive bias in which the first value you hear (the “anchor”) can shape your perception of what sorts of values are normal. This was first demonstrated in a landmark experiment by Tversky &amp; Kahneman (1974). In that study, participants were given five seconds to mentally calculate the product of the numbers 1 through 8, visually written out for them on a blackboard. It was found that if the numbers were displayed as “1x2x3x4x5x6x7x8”, participants would read the lower numbers first and give a median estimate of 512 for the product. On the other hand, if the numbers were displayed as “8x7x6x5x4x3x2x1”, then participants would first see the higher numbers and give a much higher median estimate of 2250. Thus, it seems that first impressions do affect judgement, at least in quantitative scenarios.</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This bias also appears in the market for fine art auctions, which in 2014 saw a sales volume of approximately $7.35 billion</w:t>
      </w:r>
      <w:r w:rsidR="00944C75">
        <w:rPr>
          <w:rFonts w:ascii="Baskerville Old Face" w:hAnsi="Baskerville Old Face"/>
        </w:rPr>
        <w:t xml:space="preserve"> (Christie’s Figures 2014)</w:t>
      </w:r>
      <w:r w:rsidR="007E0C70">
        <w:rPr>
          <w:rFonts w:ascii="Baskerville Old Face" w:hAnsi="Baskerville Old Face"/>
        </w:rPr>
        <w:t>.</w:t>
      </w:r>
      <w:r w:rsidRPr="005B52E1">
        <w:rPr>
          <w:rFonts w:ascii="Baskerville Old Face" w:hAnsi="Baskerville Old Face"/>
        </w:rPr>
        <w:t xml:space="preserve"> To the best of our knowledge, Beggs &amp; Graddy (2009) </w:t>
      </w:r>
      <w:r w:rsidR="00D03397">
        <w:rPr>
          <w:rFonts w:ascii="Baskerville Old Face" w:hAnsi="Baskerville Old Face"/>
        </w:rPr>
        <w:t>are</w:t>
      </w:r>
      <w:r w:rsidRPr="005B52E1">
        <w:rPr>
          <w:rFonts w:ascii="Baskerville Old Face" w:hAnsi="Baskerville Old Face"/>
        </w:rPr>
        <w:t xml:space="preserve"> the first to formally study anchoring in the context of art auctions. In their model, the hedonic value of an artwork, say a painting, is assumed to </w:t>
      </w:r>
      <w:r w:rsidRPr="005B52E1">
        <w:rPr>
          <w:rFonts w:ascii="Baskerville Old Face" w:hAnsi="Baskerville Old Face"/>
        </w:rPr>
        <w:lastRenderedPageBreak/>
        <w:t xml:space="preserve">be determined by its hedonic characteristics such as the artist, medium, and degree of authenticity. These features do not change over time, which means that if buyers were perfectly rational, they would pay only according to </w:t>
      </w:r>
      <w:r w:rsidRPr="005B52E1">
        <w:rPr>
          <w:rFonts w:ascii="Baskerville Old Face" w:eastAsiaTheme="minorEastAsia" w:hAnsi="Baskerville Old Face"/>
        </w:rPr>
        <w:t>their (time-dependent) demand for these features.</w:t>
      </w:r>
      <w:r w:rsidR="00E976DC" w:rsidRPr="00E976DC">
        <w:rPr>
          <w:rStyle w:val="FootnoteReference"/>
          <w:rFonts w:ascii="Baskerville Old Face" w:hAnsi="Baskerville Old Face"/>
        </w:rPr>
        <w:t xml:space="preserve"> </w:t>
      </w:r>
      <w:r w:rsidR="00E976DC" w:rsidRPr="005B52E1">
        <w:rPr>
          <w:rStyle w:val="FootnoteReference"/>
          <w:rFonts w:ascii="Baskerville Old Face" w:hAnsi="Baskerville Old Face"/>
        </w:rPr>
        <w:footnoteReference w:id="2"/>
      </w:r>
      <w:r w:rsidRPr="005B52E1">
        <w:rPr>
          <w:rFonts w:ascii="Baskerville Old Face" w:eastAsiaTheme="minorEastAsia" w:hAnsi="Baskerville Old Face"/>
        </w:rPr>
        <w:t xml:space="preserve"> </w:t>
      </w:r>
      <w:r w:rsidRPr="005B52E1">
        <w:rPr>
          <w:rFonts w:ascii="Baskerville Old Face" w:hAnsi="Baskerville Old Face"/>
        </w:rPr>
        <w:t>If however, buyers learn that the painting previously sold for a very high price, they may internalize that previous high price as a reference point – the “anchor” – and be willing to pay much more as a result. Past price could legitimately inform current price since it reflects hedonic value, as well as other relevant, non-hedonic influences such as bidder wealth and artwork reputation. Howe</w:t>
      </w:r>
      <w:r w:rsidR="00481C47">
        <w:rPr>
          <w:rFonts w:ascii="Baskerville Old Face" w:hAnsi="Baskerville Old Face"/>
        </w:rPr>
        <w:t xml:space="preserve">ver, if we control for those, </w:t>
      </w:r>
      <w:r w:rsidRPr="005B52E1">
        <w:rPr>
          <w:rFonts w:ascii="Baskerville Old Face" w:hAnsi="Baskerville Old Face"/>
        </w:rPr>
        <w:t xml:space="preserve">then past price becomes an irrelevant </w:t>
      </w:r>
      <w:r w:rsidR="00481C47">
        <w:rPr>
          <w:rFonts w:ascii="Baskerville Old Face" w:hAnsi="Baskerville Old Face"/>
        </w:rPr>
        <w:t>signal</w:t>
      </w:r>
      <w:r w:rsidR="00847D76">
        <w:rPr>
          <w:rFonts w:ascii="Baskerville Old Face" w:hAnsi="Baskerville Old Face"/>
        </w:rPr>
        <w:t xml:space="preserve"> for </w:t>
      </w:r>
      <w:r w:rsidR="0048069F">
        <w:rPr>
          <w:rFonts w:ascii="Baskerville Old Face" w:hAnsi="Baskerville Old Face"/>
        </w:rPr>
        <w:t xml:space="preserve">determining </w:t>
      </w:r>
      <w:r w:rsidR="00847D76">
        <w:rPr>
          <w:rFonts w:ascii="Baskerville Old Face" w:hAnsi="Baskerville Old Face"/>
        </w:rPr>
        <w:t>current price</w:t>
      </w:r>
      <w:r w:rsidR="00481C47">
        <w:rPr>
          <w:rFonts w:ascii="Baskerville Old Face" w:hAnsi="Baskerville Old Face"/>
        </w:rPr>
        <w:t xml:space="preserve">, and </w:t>
      </w:r>
      <w:r w:rsidR="00847D76">
        <w:rPr>
          <w:rFonts w:ascii="Baskerville Old Face" w:hAnsi="Baskerville Old Face"/>
        </w:rPr>
        <w:t xml:space="preserve">any remaining impact </w:t>
      </w:r>
      <w:r w:rsidRPr="005B52E1">
        <w:rPr>
          <w:rFonts w:ascii="Baskerville Old Face" w:hAnsi="Baskerville Old Face"/>
        </w:rPr>
        <w:t xml:space="preserve">can be interpreted as an anchoring effect. Thus, anchoring is said to occur when past price biases current price, controlling for hedonic value and non-hedonic price determinants.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Of course, the ways in which auction participants internalize and act upon past price cannot be inferred from just observing prices. Hence in our research and in much of the literature, including Beggs &amp; Graddy (2009), this is treated as a black box. The mere observation of this effect, i.e. past price biasing current price, suffices for our definition of anchoring</w:t>
      </w:r>
      <w:r w:rsidR="006F26E7">
        <w:rPr>
          <w:rFonts w:ascii="Baskerville Old Face" w:hAnsi="Baskerville Old Face"/>
        </w:rPr>
        <w:t xml:space="preserve"> (discussed further in Section 2).</w:t>
      </w:r>
      <w:r w:rsidRPr="005B52E1">
        <w:rPr>
          <w:rFonts w:ascii="Baskerville Old Face" w:hAnsi="Baskerville Old Face"/>
        </w:rPr>
        <w:t xml:space="preserve">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Using a regression model that carefully separates out anchoring, Beggs &amp; Graddy (2009) </w:t>
      </w:r>
      <w:r w:rsidR="00D03397">
        <w:rPr>
          <w:rFonts w:ascii="Baskerville Old Face" w:hAnsi="Baskerville Old Face"/>
        </w:rPr>
        <w:t>identify</w:t>
      </w:r>
      <w:r w:rsidRPr="005B52E1">
        <w:rPr>
          <w:rFonts w:ascii="Baskerville Old Face" w:hAnsi="Baskerville Old Face"/>
        </w:rPr>
        <w:t xml:space="preserve"> and </w:t>
      </w:r>
      <w:r w:rsidR="00D03397">
        <w:rPr>
          <w:rFonts w:ascii="Baskerville Old Face" w:hAnsi="Baskerville Old Face"/>
        </w:rPr>
        <w:t>analyze</w:t>
      </w:r>
      <w:r w:rsidRPr="005B52E1">
        <w:rPr>
          <w:rFonts w:ascii="Baskerville Old Face" w:hAnsi="Baskerville Old Face"/>
        </w:rPr>
        <w:t xml:space="preserve"> resales of Impressionist and Contemporary paintings, finding significant evidence of anchoring effects. However, as mentioned in their paper, it is very difficult to identify multiple sales of the same art piece. This method of testing for anchoring effects cannot be applied to new works or works that have never been brought to auction. </w:t>
      </w:r>
      <w:r w:rsidRPr="005B52E1">
        <w:rPr>
          <w:rFonts w:ascii="Baskerville Old Face" w:hAnsi="Baskerville Old Face"/>
        </w:rPr>
        <w:lastRenderedPageBreak/>
        <w:t>Moreover, in practice, it turns out that auction specialists appraise an art piece based primarily on past sales of related pieces</w:t>
      </w:r>
      <w:r w:rsidR="00E976DC">
        <w:rPr>
          <w:rFonts w:ascii="Baskerville Old Face" w:hAnsi="Baskerville Old Face"/>
        </w:rPr>
        <w:t>.</w:t>
      </w:r>
      <w:r w:rsidRPr="005B52E1">
        <w:rPr>
          <w:rStyle w:val="FootnoteReference"/>
          <w:rFonts w:ascii="Baskerville Old Face" w:hAnsi="Baskerville Old Face"/>
        </w:rPr>
        <w:footnoteReference w:id="3"/>
      </w:r>
      <w:r w:rsidRPr="005B52E1">
        <w:rPr>
          <w:rFonts w:ascii="Baskerville Old Face" w:hAnsi="Baskerville Old Face"/>
        </w:rPr>
        <w:t xml:space="preserve"> The anchoring research of Beggs &amp; Graddy (2009) is limited in its analysis and applicability. </w:t>
      </w:r>
    </w:p>
    <w:p w:rsidR="00F66315" w:rsidRPr="00F05E76" w:rsidRDefault="00F66315" w:rsidP="00830519">
      <w:pPr>
        <w:spacing w:line="480" w:lineRule="auto"/>
        <w:jc w:val="both"/>
        <w:rPr>
          <w:rFonts w:ascii="Baskerville Old Face" w:hAnsi="Baskerville Old Face"/>
        </w:rPr>
      </w:pPr>
      <w:r w:rsidRPr="005B52E1">
        <w:rPr>
          <w:rFonts w:ascii="Baskerville Old Face" w:hAnsi="Baskerville Old Face"/>
        </w:rPr>
        <w:t>In this paper, we study whether the sales of similar paintings (substitutes) d</w:t>
      </w:r>
      <w:r w:rsidR="00B22663">
        <w:rPr>
          <w:rFonts w:ascii="Baskerville Old Face" w:hAnsi="Baskerville Old Face"/>
        </w:rPr>
        <w:t xml:space="preserve">isplay anchoring cross-effects: </w:t>
      </w:r>
      <w:r w:rsidRPr="005B52E1">
        <w:rPr>
          <w:rFonts w:ascii="Baskerville Old Face" w:hAnsi="Baskerville Old Face"/>
        </w:rPr>
        <w:t>for example, whether the past price of a Monet can bias the current price of a Van Gogh. Our data consists of two datasets of Impressionist and Contemporary art, used not only in Beggs &amp; Graddy (2009) but also in many other econometric papers on art auctions, as well as a new</w:t>
      </w:r>
      <w:r w:rsidR="009C66EE">
        <w:rPr>
          <w:rFonts w:ascii="Baskerville Old Face" w:hAnsi="Baskerville Old Face"/>
        </w:rPr>
        <w:t xml:space="preserve"> dataset of assorted art sales between 2006 and 2015</w:t>
      </w:r>
      <w:r w:rsidRPr="005B52E1">
        <w:rPr>
          <w:rFonts w:ascii="Baskerville Old Face" w:hAnsi="Baskerville Old Face"/>
        </w:rPr>
        <w:t xml:space="preserve"> specifica</w:t>
      </w:r>
      <w:r w:rsidR="00A31011" w:rsidRPr="005B52E1">
        <w:rPr>
          <w:rFonts w:ascii="Baskerville Old Face" w:hAnsi="Baskerville Old Face"/>
        </w:rPr>
        <w:t>lly collected for this project.</w:t>
      </w:r>
      <w:r w:rsidRPr="005B52E1">
        <w:rPr>
          <w:rFonts w:ascii="Baskerville Old Face" w:hAnsi="Baskerville Old Face"/>
        </w:rPr>
        <w:t xml:space="preserve"> We begin by successfully replicating the general anchoring findings from Beggs &amp; Graddy (2009). Our success is surprising and noteworthy because</w:t>
      </w:r>
      <w:r w:rsidR="006F6EFB">
        <w:rPr>
          <w:rFonts w:ascii="Baskerville Old Face" w:hAnsi="Baskerville Old Face"/>
        </w:rPr>
        <w:t>, as discussed later in Section</w:t>
      </w:r>
      <w:r w:rsidR="0062391C">
        <w:rPr>
          <w:rFonts w:ascii="Baskerville Old Face" w:hAnsi="Baskerville Old Face"/>
        </w:rPr>
        <w:t xml:space="preserve"> 6</w:t>
      </w:r>
      <w:r w:rsidR="006F6EFB">
        <w:rPr>
          <w:rFonts w:ascii="Baskerville Old Face" w:hAnsi="Baskerville Old Face"/>
        </w:rPr>
        <w:t xml:space="preserve">, </w:t>
      </w:r>
      <w:r w:rsidRPr="005B52E1">
        <w:rPr>
          <w:rFonts w:ascii="Baskerville Old Face" w:hAnsi="Baskerville Old Face"/>
        </w:rPr>
        <w:t xml:space="preserve">we do not know exactly which observations in their data were originally used. Next, we introduce our expanded version of their model, </w:t>
      </w:r>
      <w:r w:rsidR="001F1E1A">
        <w:rPr>
          <w:rFonts w:ascii="Baskerville Old Face" w:hAnsi="Baskerville Old Face"/>
        </w:rPr>
        <w:t>testing</w:t>
      </w:r>
      <w:r w:rsidRPr="005B52E1">
        <w:rPr>
          <w:rFonts w:ascii="Baskerville Old Face" w:hAnsi="Baskerville Old Face"/>
        </w:rPr>
        <w:t xml:space="preserve"> for anchoring cross-effects by controlling for similarity across pieces. We introduce two quantitative measures of similarity</w:t>
      </w:r>
      <w:r w:rsidR="001F1E1A">
        <w:rPr>
          <w:rFonts w:ascii="Baskerville Old Face" w:hAnsi="Baskerville Old Face"/>
        </w:rPr>
        <w:t xml:space="preserve"> between art pieces</w:t>
      </w:r>
      <w:r w:rsidRPr="005B52E1">
        <w:rPr>
          <w:rFonts w:ascii="Baskerville Old Face" w:hAnsi="Baskerville Old Face"/>
        </w:rPr>
        <w:t>. Running our model on these three datasets, we discover significant evidence of anchoring cross-effects for Im</w:t>
      </w:r>
      <w:r w:rsidR="000B3BEC">
        <w:rPr>
          <w:rFonts w:ascii="Baskerville Old Face" w:hAnsi="Baskerville Old Face"/>
        </w:rPr>
        <w:t xml:space="preserve">pressionist and assorted art. To ensure </w:t>
      </w:r>
      <w:r w:rsidR="008913BC">
        <w:rPr>
          <w:rFonts w:ascii="Baskerville Old Face" w:hAnsi="Baskerville Old Face"/>
        </w:rPr>
        <w:t>robustness</w:t>
      </w:r>
      <w:r w:rsidRPr="005B52E1">
        <w:rPr>
          <w:rFonts w:ascii="Baskerville Old Face" w:hAnsi="Baskerville Old Face"/>
        </w:rPr>
        <w:t xml:space="preserve">, we also run our </w:t>
      </w:r>
      <w:r w:rsidR="00EB79AD">
        <w:rPr>
          <w:rFonts w:ascii="Baskerville Old Face" w:hAnsi="Baskerville Old Face"/>
        </w:rPr>
        <w:t>model</w:t>
      </w:r>
      <w:r w:rsidRPr="005B52E1">
        <w:rPr>
          <w:rFonts w:ascii="Baskerville Old Face" w:hAnsi="Baskerville Old Face"/>
        </w:rPr>
        <w:t xml:space="preserve"> on a subset of our assorted art dataset for three </w:t>
      </w:r>
      <w:r w:rsidR="0004581D">
        <w:rPr>
          <w:rFonts w:ascii="Baskerville Old Face" w:hAnsi="Baskerville Old Face"/>
        </w:rPr>
        <w:t>specific artist pairs</w:t>
      </w:r>
      <w:r w:rsidR="00A513A4">
        <w:rPr>
          <w:rFonts w:ascii="Baskerville Old Face" w:hAnsi="Baskerville Old Face"/>
        </w:rPr>
        <w:t xml:space="preserve"> </w:t>
      </w:r>
      <w:r w:rsidR="00051CAD">
        <w:rPr>
          <w:rFonts w:ascii="Baskerville Old Face" w:hAnsi="Baskerville Old Face"/>
        </w:rPr>
        <w:t xml:space="preserve">who we </w:t>
      </w:r>
      <w:r w:rsidR="000A6C7A">
        <w:rPr>
          <w:rFonts w:ascii="Baskerville Old Face" w:hAnsi="Baskerville Old Face"/>
        </w:rPr>
        <w:t xml:space="preserve">already </w:t>
      </w:r>
      <w:r w:rsidR="00051CAD">
        <w:rPr>
          <w:rFonts w:ascii="Baskerville Old Face" w:hAnsi="Baskerville Old Face"/>
        </w:rPr>
        <w:t xml:space="preserve">know to be </w:t>
      </w:r>
      <w:r w:rsidR="00CF1DEA">
        <w:rPr>
          <w:rFonts w:ascii="Baskerville Old Face" w:hAnsi="Baskerville Old Face"/>
        </w:rPr>
        <w:t xml:space="preserve">similar </w:t>
      </w:r>
      <w:r w:rsidR="000A6C7A">
        <w:rPr>
          <w:rFonts w:ascii="Baskerville Old Face" w:hAnsi="Baskerville Old Face"/>
        </w:rPr>
        <w:t>or dissimilar</w:t>
      </w:r>
      <w:r w:rsidR="000A0059">
        <w:rPr>
          <w:rFonts w:ascii="Baskerville Old Face" w:hAnsi="Baskerville Old Face"/>
        </w:rPr>
        <w:t xml:space="preserve">. </w:t>
      </w:r>
      <w:r w:rsidR="00C54F09">
        <w:rPr>
          <w:rFonts w:ascii="Baskerville Old Face" w:hAnsi="Baskerville Old Face"/>
        </w:rPr>
        <w:t>This selection, explained in Section 6, includes</w:t>
      </w:r>
      <w:r w:rsidRPr="005B52E1">
        <w:rPr>
          <w:rFonts w:ascii="Baskerville Old Face" w:hAnsi="Baskerville Old Face"/>
        </w:rPr>
        <w:t xml:space="preserve"> </w:t>
      </w:r>
      <w:r w:rsidR="00DB0ADB">
        <w:rPr>
          <w:rFonts w:ascii="Baskerville Old Face" w:hAnsi="Baskerville Old Face"/>
        </w:rPr>
        <w:t xml:space="preserve">Pablo Picasso &amp; Marc Chagall, </w:t>
      </w:r>
      <w:r w:rsidRPr="005B52E1">
        <w:rPr>
          <w:rFonts w:ascii="Baskerville Old Face" w:hAnsi="Baskerville Old Face"/>
        </w:rPr>
        <w:t xml:space="preserve">Joan Miro &amp; Salvador Dali, and Edvard Munch &amp; Henri de Toulouse-Lautrec. </w:t>
      </w:r>
      <w:r w:rsidR="00D44FC7">
        <w:rPr>
          <w:rFonts w:ascii="Baskerville Old Face" w:hAnsi="Baskerville Old Face"/>
        </w:rPr>
        <w:t>In those three</w:t>
      </w:r>
      <w:r w:rsidR="008C0733">
        <w:rPr>
          <w:rFonts w:ascii="Baskerville Old Face" w:hAnsi="Baskerville Old Face"/>
        </w:rPr>
        <w:t xml:space="preserve"> comparisons</w:t>
      </w:r>
      <w:r w:rsidR="00D44FC7">
        <w:rPr>
          <w:rFonts w:ascii="Baskerville Old Face" w:hAnsi="Baskerville Old Face"/>
        </w:rPr>
        <w:t xml:space="preserve">, </w:t>
      </w:r>
      <w:r w:rsidR="00A740AA">
        <w:rPr>
          <w:rFonts w:ascii="Baskerville Old Face" w:hAnsi="Baskerville Old Face"/>
        </w:rPr>
        <w:t>w</w:t>
      </w:r>
      <w:r w:rsidR="00DB161C">
        <w:rPr>
          <w:rFonts w:ascii="Baskerville Old Face" w:hAnsi="Baskerville Old Face"/>
        </w:rPr>
        <w:t>e find</w:t>
      </w:r>
      <w:r w:rsidR="004572CE">
        <w:rPr>
          <w:rFonts w:ascii="Baskerville Old Face" w:hAnsi="Baskerville Old Face"/>
        </w:rPr>
        <w:t xml:space="preserve"> </w:t>
      </w:r>
      <w:r w:rsidR="00951D5C">
        <w:rPr>
          <w:rFonts w:ascii="Baskerville Old Face" w:hAnsi="Baskerville Old Face"/>
        </w:rPr>
        <w:t xml:space="preserve">the </w:t>
      </w:r>
      <w:r w:rsidR="0088196E">
        <w:rPr>
          <w:rFonts w:ascii="Baskerville Old Face" w:hAnsi="Baskerville Old Face"/>
        </w:rPr>
        <w:t>extent</w:t>
      </w:r>
      <w:r w:rsidR="00951D5C">
        <w:rPr>
          <w:rFonts w:ascii="Baskerville Old Face" w:hAnsi="Baskerville Old Face"/>
        </w:rPr>
        <w:t xml:space="preserve"> of artistic similarity</w:t>
      </w:r>
      <w:r w:rsidR="00A45A9C">
        <w:rPr>
          <w:rFonts w:ascii="Baskerville Old Face" w:hAnsi="Baskerville Old Face"/>
        </w:rPr>
        <w:t xml:space="preserve"> </w:t>
      </w:r>
      <w:r w:rsidR="002B5B55">
        <w:rPr>
          <w:rFonts w:ascii="Baskerville Old Face" w:hAnsi="Baskerville Old Face"/>
        </w:rPr>
        <w:t>(</w:t>
      </w:r>
      <w:r w:rsidR="006F4F14">
        <w:rPr>
          <w:rFonts w:ascii="Baskerville Old Face" w:hAnsi="Baskerville Old Face"/>
        </w:rPr>
        <w:t>or dissimilarity</w:t>
      </w:r>
      <w:r w:rsidR="002B5B55">
        <w:rPr>
          <w:rFonts w:ascii="Baskerville Old Face" w:hAnsi="Baskerville Old Face"/>
        </w:rPr>
        <w:t>)</w:t>
      </w:r>
      <w:r w:rsidR="00951D5C">
        <w:rPr>
          <w:rFonts w:ascii="Baskerville Old Face" w:hAnsi="Baskerville Old Face"/>
        </w:rPr>
        <w:t xml:space="preserve"> really is </w:t>
      </w:r>
      <w:r w:rsidR="00244E2A">
        <w:rPr>
          <w:rFonts w:ascii="Baskerville Old Face" w:hAnsi="Baskerville Old Face"/>
        </w:rPr>
        <w:t xml:space="preserve">accurately </w:t>
      </w:r>
      <w:r w:rsidR="00951D5C">
        <w:rPr>
          <w:rFonts w:ascii="Baskerville Old Face" w:hAnsi="Baskerville Old Face"/>
        </w:rPr>
        <w:t xml:space="preserve">reflected in </w:t>
      </w:r>
      <w:r w:rsidR="005D34C8">
        <w:rPr>
          <w:rFonts w:ascii="Baskerville Old Face" w:hAnsi="Baskerville Old Face"/>
        </w:rPr>
        <w:t xml:space="preserve">whether </w:t>
      </w:r>
      <w:r w:rsidR="00C2335B">
        <w:rPr>
          <w:rFonts w:ascii="Baskerville Old Face" w:hAnsi="Baskerville Old Face"/>
        </w:rPr>
        <w:t>our model</w:t>
      </w:r>
      <w:r w:rsidR="007967EE">
        <w:rPr>
          <w:rFonts w:ascii="Baskerville Old Face" w:hAnsi="Baskerville Old Face"/>
        </w:rPr>
        <w:t xml:space="preserve"> </w:t>
      </w:r>
      <w:r w:rsidR="00951D5C">
        <w:rPr>
          <w:rFonts w:ascii="Baskerville Old Face" w:hAnsi="Baskerville Old Face"/>
        </w:rPr>
        <w:t>detects anchoring</w:t>
      </w:r>
      <w:r w:rsidR="00A92DE4">
        <w:rPr>
          <w:rFonts w:ascii="Baskerville Old Face" w:hAnsi="Baskerville Old Face"/>
        </w:rPr>
        <w:t xml:space="preserve">.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lastRenderedPageBreak/>
        <w:t xml:space="preserve">This research makes several major contributions to the existing literature on art auctions. First, to the best of our knowledge, no econometric work has attempted to quantify hedonic similarity between art pieces. Thus, this study is useful not only for appraising art, but also for other tasks where art pieces must be compared, such as constructing price indices across heterogeneous artworks. We hope our two measures of similarity may provide a starting point for such analysis. Second, much of the econometric work on art auctions has relied on the same two Impressionist and Contemporary art datasets that only include sales until 1991 and 1994, respectively. Our new dataset of approximately 500,000 assorted art sales (2006-2015), constructed by writing a Python program to scrape </w:t>
      </w:r>
      <w:r w:rsidR="00AE41CB">
        <w:rPr>
          <w:rFonts w:ascii="Baskerville Old Face" w:hAnsi="Baskerville Old Face"/>
        </w:rPr>
        <w:t>an online art database</w:t>
      </w:r>
      <w:r w:rsidRPr="005B52E1">
        <w:rPr>
          <w:rFonts w:ascii="Baskerville Old Face" w:hAnsi="Baskerville Old Face"/>
        </w:rPr>
        <w:t xml:space="preserve"> for 10 straight days, is a larger and more up-to-date collection of auction data</w:t>
      </w:r>
      <w:r w:rsidR="00AE41CB">
        <w:rPr>
          <w:rFonts w:ascii="Baskerville Old Face" w:hAnsi="Baskerville Old Face"/>
        </w:rPr>
        <w:t xml:space="preserve"> (</w:t>
      </w:r>
      <w:r w:rsidR="004E1EC2">
        <w:rPr>
          <w:rFonts w:ascii="Baskerville Old Face" w:hAnsi="Baskerville Old Face"/>
        </w:rPr>
        <w:t>Blouin Art Sales Index)</w:t>
      </w:r>
      <w:r w:rsidRPr="005B52E1">
        <w:rPr>
          <w:rFonts w:ascii="Baskerville Old Face" w:hAnsi="Baskerville Old Face"/>
        </w:rPr>
        <w:t>. Lastly, our discovery of anchoring cross-effects is notable because it adds to the growing body of research on how price signals implicitly propagate around the art auction market. Our work allows researchers to account for hidden biases such as anchoring when comparing sales of different art pieces, and demonstrates how Beggs &amp; Graddy’s original anchoring model may be successfully customized. For auction houses and professionals, our work provides a practical regression model for estimating an artwork’s price in light of related sales. Beggs &amp; Graddy’s original model has been extensively applied in other domains such as corporate finance, real estate, and horse racing</w:t>
      </w:r>
      <w:r w:rsidR="00176D2A">
        <w:rPr>
          <w:rFonts w:ascii="Baskerville Old Face" w:hAnsi="Baskerville Old Face"/>
        </w:rPr>
        <w:t xml:space="preserve"> (Dougal et al. </w:t>
      </w:r>
      <w:r w:rsidR="003E55B6">
        <w:rPr>
          <w:rFonts w:ascii="Baskerville Old Face" w:hAnsi="Baskerville Old Face"/>
        </w:rPr>
        <w:t xml:space="preserve">2015; </w:t>
      </w:r>
      <w:r w:rsidR="00E725C1">
        <w:rPr>
          <w:rFonts w:ascii="Baskerville Old Face" w:hAnsi="Baskerville Old Face"/>
        </w:rPr>
        <w:t>Leung &amp; Tsang</w:t>
      </w:r>
      <w:r w:rsidR="00CD562D">
        <w:rPr>
          <w:rFonts w:ascii="Baskerville Old Face" w:hAnsi="Baskerville Old Face"/>
        </w:rPr>
        <w:t xml:space="preserve"> 2013;</w:t>
      </w:r>
      <w:r w:rsidR="0053321B">
        <w:rPr>
          <w:rFonts w:ascii="Baskerville Old Face" w:hAnsi="Baskerville Old Face"/>
        </w:rPr>
        <w:t xml:space="preserve"> McAlvanah &amp; Moul 2013)</w:t>
      </w:r>
      <w:r w:rsidRPr="005B52E1">
        <w:rPr>
          <w:rFonts w:ascii="Baskerville Old Face" w:hAnsi="Baskerville Old Face"/>
        </w:rPr>
        <w:t xml:space="preserve">. Our approach </w:t>
      </w:r>
      <w:r w:rsidR="00F06105">
        <w:rPr>
          <w:rFonts w:ascii="Baskerville Old Face" w:hAnsi="Baskerville Old Face"/>
        </w:rPr>
        <w:t xml:space="preserve">to anchoring </w:t>
      </w:r>
      <w:r w:rsidRPr="005B52E1">
        <w:rPr>
          <w:rFonts w:ascii="Baskerville Old Face" w:hAnsi="Baskerville Old Face"/>
        </w:rPr>
        <w:t xml:space="preserve">is more general than </w:t>
      </w:r>
      <w:r w:rsidR="00C85DD6">
        <w:rPr>
          <w:rFonts w:ascii="Baskerville Old Face" w:hAnsi="Baskerville Old Face"/>
        </w:rPr>
        <w:t>Beggs &amp; Graddy’s</w:t>
      </w:r>
      <w:r w:rsidRPr="005B52E1">
        <w:rPr>
          <w:rFonts w:ascii="Baskerville Old Face" w:hAnsi="Baskerville Old Face"/>
        </w:rPr>
        <w:t>, and may find application in other fields as well.</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As part of our research, we conducted interviews with several specialists and experts in the field. To learn about the art market and how auction specialists appraise pieces, we talked with Mark Best, a former financial analyst who is now a specialist in American, Modern, and Contemporary prints at Sotheby’s NYC. For insight into artistic similarity, we </w:t>
      </w:r>
      <w:r w:rsidRPr="005B52E1">
        <w:rPr>
          <w:rFonts w:ascii="Baskerville Old Face" w:hAnsi="Baskerville Old Face"/>
        </w:rPr>
        <w:lastRenderedPageBreak/>
        <w:t xml:space="preserve">talked with Hadley Newton, who formerly worked at Sotheby’s with Impressionist art. The three artist pairs we examine in Section </w:t>
      </w:r>
      <w:r w:rsidR="00B637ED">
        <w:rPr>
          <w:rFonts w:ascii="Baskerville Old Face" w:hAnsi="Baskerville Old Face"/>
        </w:rPr>
        <w:t>6</w:t>
      </w:r>
      <w:r w:rsidRPr="005B52E1">
        <w:rPr>
          <w:rFonts w:ascii="Baskerville Old Face" w:hAnsi="Baskerville Old Face"/>
        </w:rPr>
        <w:t xml:space="preserve"> were suggested by Hadley. We also talked extensively with Raphaelle Benabou, who is an administrator of art collections, estates, and valuations at Bonham’s in London. Raphaelle provided us with many of our anecdotes and fact-checked our description of the auction system. We draw upon these interviews for both our discussion and our quantitative analysis.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Determining artistic similarity is not trivial: we were told that no two art pieces are the same</w:t>
      </w:r>
      <w:r w:rsidR="00BB6701">
        <w:rPr>
          <w:rFonts w:ascii="Baskerville Old Face" w:hAnsi="Baskerville Old Face"/>
        </w:rPr>
        <w:t>.</w:t>
      </w:r>
      <w:r w:rsidRPr="005B52E1">
        <w:rPr>
          <w:rStyle w:val="FootnoteReference"/>
          <w:rFonts w:ascii="Baskerville Old Face" w:hAnsi="Baskerville Old Face"/>
        </w:rPr>
        <w:footnoteReference w:id="4"/>
      </w:r>
      <w:r w:rsidRPr="005B52E1">
        <w:rPr>
          <w:rFonts w:ascii="Baskerville Old Face" w:hAnsi="Baskerville Old Face"/>
        </w:rPr>
        <w:t xml:space="preserve"> Even in the case of prints, where 100-200 copies (editions) of the same art piece are manufactured and numbered in order of production, an edition with a lower number (i.e. produced earlier) may sell for more than an edition with a higher number. Furthermore, drivers of similarity can vary at different price points, and whether art is purchased as a decoration or as an investment. In this paper, we provide a starting point for quantitatively measuring similarity between pieces, but acknowledge that better measures could be constructed.</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This thesis p</w:t>
      </w:r>
      <w:r w:rsidR="00F45BE1">
        <w:rPr>
          <w:rFonts w:ascii="Baskerville Old Face" w:hAnsi="Baskerville Old Face"/>
        </w:rPr>
        <w:t>roceeds as follows. In Section 2</w:t>
      </w:r>
      <w:r w:rsidRPr="005B52E1">
        <w:rPr>
          <w:rFonts w:ascii="Baskerville Old Face" w:hAnsi="Baskerville Old Face"/>
        </w:rPr>
        <w:t>, we give a brief overview of the art auction system and process, followed by a discussion of anchoring and its</w:t>
      </w:r>
      <w:r w:rsidR="00F45BE1">
        <w:rPr>
          <w:rFonts w:ascii="Baskerville Old Face" w:hAnsi="Baskerville Old Face"/>
        </w:rPr>
        <w:t xml:space="preserve"> role in this market. Section 3</w:t>
      </w:r>
      <w:r w:rsidRPr="005B52E1">
        <w:rPr>
          <w:rFonts w:ascii="Baskerville Old Face" w:hAnsi="Baskerville Old Face"/>
        </w:rPr>
        <w:t xml:space="preserve"> surveys the literature relevant to anchoring in the art market and explains the importa</w:t>
      </w:r>
      <w:r w:rsidR="00F45BE1">
        <w:rPr>
          <w:rFonts w:ascii="Baskerville Old Face" w:hAnsi="Baskerville Old Face"/>
        </w:rPr>
        <w:t>nce of our research.  Section 4</w:t>
      </w:r>
      <w:r w:rsidR="00F45BE1" w:rsidRPr="005B52E1">
        <w:rPr>
          <w:rFonts w:ascii="Baskerville Old Face" w:hAnsi="Baskerville Old Face"/>
        </w:rPr>
        <w:t xml:space="preserve"> describes the original data of Beggs &amp; Graddy</w:t>
      </w:r>
      <w:r w:rsidR="002A31DA">
        <w:rPr>
          <w:rFonts w:ascii="Baskerville Old Face" w:hAnsi="Baskerville Old Face"/>
        </w:rPr>
        <w:t xml:space="preserve"> (2009)</w:t>
      </w:r>
      <w:r w:rsidR="00F45BE1" w:rsidRPr="005B52E1">
        <w:rPr>
          <w:rFonts w:ascii="Baskerville Old Face" w:hAnsi="Baskerville Old Face"/>
        </w:rPr>
        <w:t xml:space="preserve"> as well as our new dataset, and explains the motivation behind constructing the latter. </w:t>
      </w:r>
      <w:r w:rsidR="00F45BE1">
        <w:rPr>
          <w:rFonts w:ascii="Baskerville Old Face" w:hAnsi="Baskerville Old Face"/>
        </w:rPr>
        <w:t>Section 5</w:t>
      </w:r>
      <w:r w:rsidRPr="005B52E1">
        <w:rPr>
          <w:rFonts w:ascii="Baskerville Old Face" w:hAnsi="Baskerville Old Face"/>
        </w:rPr>
        <w:t xml:space="preserve"> describes our methodology, which includes the original</w:t>
      </w:r>
      <w:r w:rsidR="002A31DA">
        <w:rPr>
          <w:rFonts w:ascii="Baskerville Old Face" w:hAnsi="Baskerville Old Face"/>
        </w:rPr>
        <w:t xml:space="preserve"> regressions of Beggs &amp; Graddy, </w:t>
      </w:r>
      <w:r w:rsidRPr="005B52E1">
        <w:rPr>
          <w:rFonts w:ascii="Baskerville Old Face" w:hAnsi="Baskerville Old Face"/>
        </w:rPr>
        <w:t>our expanded regression models, and our measures of substitution. Sectio</w:t>
      </w:r>
      <w:r w:rsidR="00F45BE1">
        <w:rPr>
          <w:rFonts w:ascii="Baskerville Old Face" w:hAnsi="Baskerville Old Face"/>
        </w:rPr>
        <w:t>n 6</w:t>
      </w:r>
      <w:r w:rsidRPr="005B52E1">
        <w:rPr>
          <w:rFonts w:ascii="Baskerville Old Face" w:hAnsi="Baskerville Old Face"/>
        </w:rPr>
        <w:t xml:space="preserve"> gives our results. This includes our replication of the anchoring work of Beggs &amp; Graddy, followed by </w:t>
      </w:r>
      <w:r w:rsidRPr="005B52E1">
        <w:rPr>
          <w:rFonts w:ascii="Baskerville Old Face" w:hAnsi="Baskerville Old Face"/>
        </w:rPr>
        <w:lastRenderedPageBreak/>
        <w:t>our findings on anchoring cross-effects. We then present the results of our experiments on the three artist pairs suggested to us by Hadley Newton. Fi</w:t>
      </w:r>
      <w:r w:rsidR="00F45BE1">
        <w:rPr>
          <w:rFonts w:ascii="Baskerville Old Face" w:hAnsi="Baskerville Old Face"/>
        </w:rPr>
        <w:t>nally, Section 7</w:t>
      </w:r>
      <w:r w:rsidRPr="005B52E1">
        <w:rPr>
          <w:rFonts w:ascii="Baskerville Old Face" w:hAnsi="Baskerville Old Face"/>
        </w:rPr>
        <w:t xml:space="preserve"> concludes with a summary of our research and directions for future work.</w:t>
      </w:r>
      <w:r w:rsidR="00D55165">
        <w:rPr>
          <w:rFonts w:ascii="Baskerville Old Face" w:hAnsi="Baskerville Old Face"/>
        </w:rPr>
        <w:t xml:space="preserve"> </w:t>
      </w:r>
    </w:p>
    <w:p w:rsidR="001D59E4" w:rsidRPr="005B52E1" w:rsidRDefault="001D59E4">
      <w:pPr>
        <w:rPr>
          <w:rFonts w:ascii="Baskerville Old Face" w:hAnsi="Baskerville Old Face"/>
        </w:rPr>
      </w:pPr>
      <w:r w:rsidRPr="005B52E1">
        <w:rPr>
          <w:rFonts w:ascii="Baskerville Old Face" w:hAnsi="Baskerville Old Face"/>
        </w:rPr>
        <w:br w:type="page"/>
      </w:r>
    </w:p>
    <w:p w:rsidR="00717FEE" w:rsidRPr="00D06540" w:rsidRDefault="00711E9B" w:rsidP="00711E9B">
      <w:pPr>
        <w:spacing w:line="480" w:lineRule="auto"/>
        <w:ind w:firstLine="0"/>
        <w:rPr>
          <w:rFonts w:ascii="Baskerville Old Face" w:hAnsi="Baskerville Old Face"/>
          <w:b/>
          <w:sz w:val="36"/>
        </w:rPr>
      </w:pPr>
      <w:r w:rsidRPr="00D06540">
        <w:rPr>
          <w:rFonts w:ascii="Baskerville Old Face" w:hAnsi="Baskerville Old Face"/>
          <w:b/>
          <w:sz w:val="36"/>
        </w:rPr>
        <w:lastRenderedPageBreak/>
        <w:t xml:space="preserve">2. </w:t>
      </w:r>
      <w:r w:rsidR="00D75D6F" w:rsidRPr="00D06540">
        <w:rPr>
          <w:rFonts w:ascii="Baskerville Old Face" w:hAnsi="Baskerville Old Face"/>
          <w:b/>
          <w:sz w:val="36"/>
        </w:rPr>
        <w:t>OVERVIEW OF ART AUCTIONS</w:t>
      </w:r>
      <w:r w:rsidR="00717FEE" w:rsidRPr="00D06540">
        <w:rPr>
          <w:rFonts w:ascii="Baskerville Old Face" w:hAnsi="Baskerville Old Face"/>
          <w:b/>
          <w:sz w:val="36"/>
        </w:rPr>
        <w:t xml:space="preserve"> </w:t>
      </w:r>
      <w:r w:rsidR="00950DE0">
        <w:rPr>
          <w:rFonts w:ascii="Baskerville Old Face" w:hAnsi="Baskerville Old Face"/>
          <w:b/>
          <w:sz w:val="36"/>
        </w:rPr>
        <w:t xml:space="preserve"> </w:t>
      </w:r>
      <w:r w:rsidR="00D06540" w:rsidRPr="00D06540">
        <w:rPr>
          <w:rFonts w:ascii="Baskerville Old Face" w:hAnsi="Baskerville Old Face"/>
          <w:b/>
          <w:sz w:val="36"/>
        </w:rPr>
        <w:t>&amp;</w:t>
      </w:r>
      <w:r w:rsidR="00717FEE" w:rsidRPr="00D06540">
        <w:rPr>
          <w:rFonts w:ascii="Baskerville Old Face" w:hAnsi="Baskerville Old Face"/>
          <w:b/>
          <w:sz w:val="36"/>
        </w:rPr>
        <w:t xml:space="preserve"> ANCHORING</w:t>
      </w:r>
    </w:p>
    <w:p w:rsidR="001923C5" w:rsidRDefault="001923C5" w:rsidP="00711E9B">
      <w:pPr>
        <w:spacing w:line="480" w:lineRule="auto"/>
        <w:ind w:firstLine="0"/>
        <w:rPr>
          <w:rFonts w:ascii="Baskerville Old Face" w:hAnsi="Baskerville Old Face"/>
          <w:b/>
          <w:sz w:val="32"/>
        </w:rPr>
      </w:pPr>
    </w:p>
    <w:p w:rsidR="00717FEE" w:rsidRPr="00717FEE" w:rsidRDefault="00B105DE" w:rsidP="00D06540">
      <w:pPr>
        <w:spacing w:line="480" w:lineRule="auto"/>
        <w:ind w:firstLine="0"/>
        <w:jc w:val="center"/>
        <w:rPr>
          <w:rFonts w:ascii="Baskerville Old Face" w:hAnsi="Baskerville Old Face"/>
          <w:b/>
        </w:rPr>
      </w:pPr>
      <w:r>
        <w:rPr>
          <w:rFonts w:ascii="Baskerville Old Face" w:hAnsi="Baskerville Old Face"/>
          <w:b/>
        </w:rPr>
        <w:t>The Art Auction System</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In perhaps one of the world’s oldest duopolies, approximately 42% of the global art auction market is</w:t>
      </w:r>
      <w:r w:rsidR="008E5435">
        <w:rPr>
          <w:rFonts w:ascii="Baskerville Old Face" w:hAnsi="Baskerville Old Face"/>
        </w:rPr>
        <w:t xml:space="preserve"> controlled by two major houses:</w:t>
      </w:r>
      <w:r w:rsidR="00D1031E">
        <w:rPr>
          <w:rFonts w:ascii="Baskerville Old Face" w:hAnsi="Baskerville Old Face"/>
        </w:rPr>
        <w:t xml:space="preserve"> Christie’s </w:t>
      </w:r>
      <w:r w:rsidRPr="009C323E">
        <w:rPr>
          <w:rFonts w:ascii="Baskerville Old Face" w:hAnsi="Baskerville Old Face"/>
        </w:rPr>
        <w:t>and Sotheby’s</w:t>
      </w:r>
      <w:r w:rsidR="008E5435">
        <w:rPr>
          <w:rFonts w:ascii="Baskerville Old Face" w:hAnsi="Baskerville Old Face"/>
        </w:rPr>
        <w:t>, established in 1766 and 1744 respectively</w:t>
      </w:r>
      <w:r w:rsidR="00F84C50">
        <w:rPr>
          <w:rFonts w:ascii="Baskerville Old Face" w:hAnsi="Baskerville Old Face"/>
        </w:rPr>
        <w:t xml:space="preserve"> (</w:t>
      </w:r>
      <w:r w:rsidR="004337B3">
        <w:rPr>
          <w:rFonts w:ascii="Baskerville Old Face" w:hAnsi="Baskerville Old Face"/>
        </w:rPr>
        <w:t>Baker &amp; Kazakina</w:t>
      </w:r>
      <w:r w:rsidR="00171002">
        <w:rPr>
          <w:rFonts w:ascii="Baskerville Old Face" w:hAnsi="Baskerville Old Face"/>
        </w:rPr>
        <w:t xml:space="preserve"> 2015)</w:t>
      </w:r>
      <w:r w:rsidRPr="009C323E">
        <w:rPr>
          <w:rFonts w:ascii="Baskerville Old Face" w:hAnsi="Baskerville Old Face"/>
        </w:rPr>
        <w:t>. The former, headquartered in London, is privately held by French multibillionaire Francois-Henri Pinault and only reports sales figures twice a year. Sotheby’s, headquartered in New York City, is publicly traded and reports detailed revenues and costs. While both houses deal in art, often sourced from museum or private collections, in recent years Christie’s has become the larger player. In the first six months of 2015, Christie’s realized $4.5 billion in art sales, while Sotheby’s only pulled $3.5 billion</w:t>
      </w:r>
      <w:r w:rsidR="00FC26BE">
        <w:rPr>
          <w:rFonts w:ascii="Baskerville Old Face" w:hAnsi="Baskerville Old Face"/>
        </w:rPr>
        <w:t xml:space="preserve"> (Reyburn 2015)</w:t>
      </w:r>
      <w:r w:rsidRPr="009C323E">
        <w:rPr>
          <w:rFonts w:ascii="Baskerville Old Face" w:hAnsi="Baskerville Old Face"/>
        </w:rPr>
        <w:t xml:space="preserve">. That said, both houses have enjoyed their share of record-breaking auctions: Picassso’s </w:t>
      </w:r>
      <w:r w:rsidRPr="009C323E">
        <w:rPr>
          <w:rFonts w:ascii="Baskerville Old Face" w:hAnsi="Baskerville Old Face"/>
          <w:i/>
        </w:rPr>
        <w:t>Les Femmes d’Alger (“Version O”)</w:t>
      </w:r>
      <w:r w:rsidRPr="009C323E">
        <w:rPr>
          <w:rFonts w:ascii="Baskerville Old Face" w:hAnsi="Baskerville Old Face"/>
        </w:rPr>
        <w:t xml:space="preserve"> sold for $179 million at Christie’s in 2015, while Pollock’s </w:t>
      </w:r>
      <w:r w:rsidRPr="009C323E">
        <w:rPr>
          <w:rFonts w:ascii="Baskerville Old Face" w:hAnsi="Baskerville Old Face"/>
          <w:i/>
        </w:rPr>
        <w:t>No. 5, 1948</w:t>
      </w:r>
      <w:r w:rsidRPr="009C323E">
        <w:rPr>
          <w:rFonts w:ascii="Baskerville Old Face" w:hAnsi="Baskerville Old Face"/>
        </w:rPr>
        <w:t xml:space="preserve"> went for $164 million at Sotheby’s in 2006. The whole spectrum of art can be found at Christie’s and Sotheby’s, ranging from Impressionist oil paintings to Chinese ceramics. Auctions are usually themed around a certain artist, medium, time period, or represent a private collection. Often individual events are part of a series, such as Christie’s “First Open” series for post-war and contemporary art</w:t>
      </w:r>
      <w:r w:rsidR="00E12B7B">
        <w:rPr>
          <w:rFonts w:ascii="Baskerville Old Face" w:hAnsi="Baskerville Old Face"/>
        </w:rPr>
        <w:t xml:space="preserve"> (launched in 2005)</w:t>
      </w:r>
      <w:r w:rsidRPr="009C323E">
        <w:rPr>
          <w:rFonts w:ascii="Baskerville Old Face" w:hAnsi="Baskerville Old Face"/>
        </w:rPr>
        <w:t>. Other smaller but well-known auction houses include Bonham’s and Phillip’s, both headquartered in the United Kingdom.</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In addition to art, both houses run auctions for other goods such as jewelry, automobile</w:t>
      </w:r>
      <w:r w:rsidR="00950DE0">
        <w:rPr>
          <w:rFonts w:ascii="Baskerville Old Face" w:hAnsi="Baskerville Old Face"/>
        </w:rPr>
        <w:t xml:space="preserve">s, and furniture. Many believe </w:t>
      </w:r>
      <w:r w:rsidRPr="009C323E">
        <w:rPr>
          <w:rFonts w:ascii="Baskerville Old Face" w:hAnsi="Baskerville Old Face"/>
        </w:rPr>
        <w:t>these houses play to different strengths. To sell photographs, go to Sotheby’s; to sell books and manuscripts, go to Christie’s</w:t>
      </w:r>
      <w:r w:rsidR="0031546B">
        <w:rPr>
          <w:rFonts w:ascii="Baskerville Old Face" w:hAnsi="Baskerville Old Face"/>
        </w:rPr>
        <w:t xml:space="preserve"> (Rohleder </w:t>
      </w:r>
      <w:r w:rsidR="0031546B">
        <w:rPr>
          <w:rFonts w:ascii="Baskerville Old Face" w:hAnsi="Baskerville Old Face"/>
        </w:rPr>
        <w:lastRenderedPageBreak/>
        <w:t>2001)</w:t>
      </w:r>
      <w:r w:rsidRPr="009C323E">
        <w:rPr>
          <w:rFonts w:ascii="Baskerville Old Face" w:hAnsi="Baskerville Old Face"/>
        </w:rPr>
        <w:t>. For classic automobiles, go to Sotheby’s or Bonham’s</w:t>
      </w:r>
      <w:r w:rsidR="00AD1892">
        <w:rPr>
          <w:rFonts w:ascii="Baskerville Old Face" w:hAnsi="Baskerville Old Face"/>
        </w:rPr>
        <w:t xml:space="preserve"> (Reyburn 2015)</w:t>
      </w:r>
      <w:r w:rsidRPr="009C323E">
        <w:rPr>
          <w:rFonts w:ascii="Baskerville Old Face" w:hAnsi="Baskerville Old Face"/>
        </w:rPr>
        <w:t>. Specialization is not limited to product selection, either. According to Raphaelle Benabou, Bonham’s (as a smaller house) appeals to many sellers because lower sales volume ensures pieces will be better noticed at auction. Competition between auction houses is fierce, and each tries to capture the best consignments by luring sellers with benefits such as higher guaranteed prices and waived house commission fees</w:t>
      </w:r>
      <w:r w:rsidR="0077071D">
        <w:rPr>
          <w:rFonts w:ascii="Baskerville Old Face" w:hAnsi="Baskerville Old Face"/>
        </w:rPr>
        <w:t xml:space="preserve"> (Baker &amp; Kazakina 2015)</w:t>
      </w:r>
      <w:r w:rsidRPr="009C323E">
        <w:rPr>
          <w:rFonts w:ascii="Baskerville Old Face" w:hAnsi="Baskerville Old Face"/>
        </w:rPr>
        <w:t>. Yet, the two houses have cooperated and even colluded at times. In the early 2000’s, both houses were convicted of fixing commission fees charged to sellers, and were required to pay back $256 million each</w:t>
      </w:r>
      <w:r w:rsidR="00E62B51">
        <w:rPr>
          <w:rFonts w:ascii="Baskerville Old Face" w:hAnsi="Baskerville Old Face"/>
        </w:rPr>
        <w:t xml:space="preserve"> (O’Connell 2000)</w:t>
      </w:r>
      <w:r w:rsidRPr="009C323E">
        <w:rPr>
          <w:rFonts w:ascii="Baskerville Old Face" w:hAnsi="Baskerville Old Face"/>
        </w:rPr>
        <w:t>.</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The actual auction process is as follows. First, a client (prospective seller) will request an estimate from the auction house for their item of interest, either by submitting photographs or scheduling an in-person appointment with a specialist. If the item is deemed appropriate for auction, the house and the seller will enter negotiations and draw up a seller’s contract. The item then travels to the house to be officially photographed, catalogued, and stored before the auction event</w:t>
      </w:r>
      <w:r w:rsidR="000612E1">
        <w:rPr>
          <w:rFonts w:ascii="Baskerville Old Face" w:hAnsi="Baskerville Old Face"/>
        </w:rPr>
        <w:t xml:space="preserve"> (“How to Sell”</w:t>
      </w:r>
      <w:r w:rsidR="00C2207D">
        <w:rPr>
          <w:rFonts w:ascii="Baskerville Old Face" w:hAnsi="Baskerville Old Face"/>
        </w:rPr>
        <w:t xml:space="preserve"> </w:t>
      </w:r>
      <w:r w:rsidR="000B31A7">
        <w:rPr>
          <w:rFonts w:ascii="Baskerville Old Face" w:hAnsi="Baskerville Old Face"/>
        </w:rPr>
        <w:t>n.d.)</w:t>
      </w:r>
      <w:r w:rsidRPr="009C323E">
        <w:rPr>
          <w:rFonts w:ascii="Baskerville Old Face" w:hAnsi="Baskerville Old Face"/>
        </w:rPr>
        <w:t>. Clients may visit more than one auction house to compare arrangements.</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 xml:space="preserve">Three quantities are decided by the seller and the house before any auction: a low and a high presale estimate for the art piece, and a reserve price. The low and high estimates represent the range of possible values the piece might go for, and are usually suggested by a committee of in-house art experts. As shown empirically by Ashenfelter (1989), these estimates do generally seem to accurately predict sale price. Some cross-house differences may exist: Bauwens </w:t>
      </w:r>
      <w:r w:rsidR="00F1369B">
        <w:rPr>
          <w:rFonts w:ascii="Baskerville Old Face" w:hAnsi="Baskerville Old Face"/>
        </w:rPr>
        <w:t>&amp;</w:t>
      </w:r>
      <w:r w:rsidRPr="009C323E">
        <w:rPr>
          <w:rFonts w:ascii="Baskerville Old Face" w:hAnsi="Baskerville Old Face"/>
        </w:rPr>
        <w:t xml:space="preserve"> Ginsburgh (2000</w:t>
      </w:r>
      <w:r w:rsidR="002A31DA">
        <w:rPr>
          <w:rFonts w:ascii="Baskerville Old Face" w:hAnsi="Baskerville Old Face"/>
        </w:rPr>
        <w:t xml:space="preserve">) </w:t>
      </w:r>
      <w:r w:rsidR="00D03397">
        <w:rPr>
          <w:rFonts w:ascii="Baskerville Old Face" w:hAnsi="Baskerville Old Face"/>
        </w:rPr>
        <w:t>show</w:t>
      </w:r>
      <w:r w:rsidRPr="009C323E">
        <w:rPr>
          <w:rFonts w:ascii="Baskerville Old Face" w:hAnsi="Baskerville Old Face"/>
        </w:rPr>
        <w:t xml:space="preserve"> that in certain art categories, Sotheby’s tends to undervalue expensive pieces and overvalue inexpensive ones (while Christie’s does the opposite). In negotiations, the seller and the house also determine a reserve price known </w:t>
      </w:r>
      <w:r w:rsidRPr="009C323E">
        <w:rPr>
          <w:rFonts w:ascii="Baskerville Old Face" w:hAnsi="Baskerville Old Face"/>
        </w:rPr>
        <w:lastRenderedPageBreak/>
        <w:t>only to those two parties. The reserve price, which designates the minimum price the seller will accept for an item, is a closely guarded secret in the art auction world. However, according to estimates by Ashen</w:t>
      </w:r>
      <w:r w:rsidR="00221A82">
        <w:rPr>
          <w:rFonts w:ascii="Baskerville Old Face" w:hAnsi="Baskerville Old Face"/>
        </w:rPr>
        <w:t xml:space="preserve">felter et al. </w:t>
      </w:r>
      <w:r w:rsidR="00BB4113">
        <w:rPr>
          <w:rFonts w:ascii="Baskerville Old Face" w:hAnsi="Baskerville Old Face"/>
        </w:rPr>
        <w:t>(2002</w:t>
      </w:r>
      <w:r w:rsidRPr="009C323E">
        <w:rPr>
          <w:rFonts w:ascii="Baskerville Old Face" w:hAnsi="Baskerville Old Face"/>
        </w:rPr>
        <w:t xml:space="preserve">), the reserve price may be set around 70-80% of the low estimate. It is unclear why the reserve is concealed, but Vincent (1995) </w:t>
      </w:r>
      <w:r w:rsidR="00D03397">
        <w:rPr>
          <w:rFonts w:ascii="Baskerville Old Face" w:hAnsi="Baskerville Old Face"/>
        </w:rPr>
        <w:t>suggests</w:t>
      </w:r>
      <w:r w:rsidRPr="009C323E">
        <w:rPr>
          <w:rFonts w:ascii="Baskerville Old Face" w:hAnsi="Baskerville Old Face"/>
        </w:rPr>
        <w:t xml:space="preserve"> that under certain circumstances, announcing the reserve may discourage potential bidders from participating and could lower overall bids. </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 xml:space="preserve">Before the auction event, the house will typically publish a presale catalog for the art pieces, available both in print and online. For each piece to be sold, the catalog includes photographs and the presale estimates, as well as information on the artist, the materials and a condition report, signs of authenticity such as a signature, and who previously owned the work (provenance). Houses also host pre-auction viewings where both potential bidders and the public can examine items in person.  Bidders must register before an auction, and for particularly opulent events, must show proof of their assets. </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Auctions are almost always conducted in an ascending first price format. Unless starting bids have been pre-placed, the auctioneer starts low (somewhere below the secret reserve price) and calls increasing prices</w:t>
      </w:r>
      <w:r w:rsidR="0025210D">
        <w:rPr>
          <w:rFonts w:ascii="Baskerville Old Face" w:hAnsi="Baskerville Old Face"/>
        </w:rPr>
        <w:t xml:space="preserve"> </w:t>
      </w:r>
      <w:r w:rsidRPr="009C323E">
        <w:rPr>
          <w:rFonts w:ascii="Baskerville Old Face" w:hAnsi="Baskerville Old Face"/>
        </w:rPr>
        <w:t>until the bidding stops, upon which the item is declared to be “</w:t>
      </w:r>
      <w:r w:rsidR="00472B0B">
        <w:rPr>
          <w:rFonts w:ascii="Baskerville Old Face" w:hAnsi="Baskerville Old Face"/>
        </w:rPr>
        <w:t>knocked down” or “hammered down” (Ashenfelter 1989</w:t>
      </w:r>
      <w:r w:rsidR="00F614AC">
        <w:rPr>
          <w:rFonts w:ascii="Baskerville Old Face" w:hAnsi="Baskerville Old Face"/>
        </w:rPr>
        <w:t>).</w:t>
      </w:r>
      <w:r w:rsidR="00344358" w:rsidRPr="009C323E">
        <w:rPr>
          <w:rStyle w:val="FootnoteReference"/>
          <w:rFonts w:ascii="Baskerville Old Face" w:hAnsi="Baskerville Old Face"/>
        </w:rPr>
        <w:footnoteReference w:id="5"/>
      </w:r>
      <w:r w:rsidRPr="009C323E">
        <w:rPr>
          <w:rFonts w:ascii="Baskerville Old Face" w:hAnsi="Baskerville Old Face"/>
        </w:rPr>
        <w:t xml:space="preserve"> The final sale price is the “hammer price.” On top of this, the house adds “buyer’s premium” commission fee, usually 20% to 25% of the hammer price, before the winning bidder receives the item</w:t>
      </w:r>
      <w:r w:rsidR="00896BBF">
        <w:rPr>
          <w:rFonts w:ascii="Baskerville Old Face" w:hAnsi="Baskerville Old Face"/>
        </w:rPr>
        <w:t xml:space="preserve"> (Ashenfelter &amp; Graddy 2003)</w:t>
      </w:r>
      <w:r w:rsidR="00AB56F2">
        <w:rPr>
          <w:rFonts w:ascii="Baskerville Old Face" w:hAnsi="Baskerville Old Face"/>
        </w:rPr>
        <w:t>.</w:t>
      </w:r>
      <w:r w:rsidRPr="009C323E">
        <w:rPr>
          <w:rStyle w:val="FootnoteReference"/>
          <w:rFonts w:ascii="Baskerville Old Face" w:hAnsi="Baskerville Old Face"/>
        </w:rPr>
        <w:footnoteReference w:id="6"/>
      </w:r>
      <w:r w:rsidRPr="009C323E">
        <w:rPr>
          <w:rFonts w:ascii="Baskerville Old Face" w:hAnsi="Baskerville Old Face"/>
        </w:rPr>
        <w:t xml:space="preserve"> At Sotheby’s and Christie’s, the seller receives payment approximately 35 days after the auction, minus a “seller’s premium” which is usually around </w:t>
      </w:r>
      <w:r w:rsidRPr="009C323E">
        <w:rPr>
          <w:rFonts w:ascii="Baskerville Old Face" w:hAnsi="Baskerville Old Face"/>
        </w:rPr>
        <w:lastRenderedPageBreak/>
        <w:t>10% of the hammer price</w:t>
      </w:r>
      <w:r w:rsidR="00AB56F2">
        <w:rPr>
          <w:rFonts w:ascii="Baskerville Old Face" w:hAnsi="Baskerville Old Face"/>
        </w:rPr>
        <w:t xml:space="preserve"> (“Selling at Christie’s” n.d.; Ashenfelter &amp; Graddy 2003)</w:t>
      </w:r>
      <w:r w:rsidRPr="009C323E">
        <w:rPr>
          <w:rFonts w:ascii="Baskerville Old Face" w:hAnsi="Baskerville Old Face"/>
        </w:rPr>
        <w:t>. If an item does not meet its reserve price, it goes unsold and is said to have been “bought in.” The auction house, however, rarely purchases the item: instead, it may be resold later at a lower estimate or taken off the market. Historically, auction houses did not publish records of whether items went unsold. However, since the 1980s, auction houses in NYC have been legally required to report this information. And, according to Ashenfelter &amp; Graddy (2003), houses in other locations are following this trend as well</w:t>
      </w:r>
      <w:r w:rsidR="00AB56F2">
        <w:rPr>
          <w:rFonts w:ascii="Baskerville Old Face" w:hAnsi="Baskerville Old Face"/>
        </w:rPr>
        <w:t>.</w:t>
      </w:r>
      <w:r w:rsidRPr="009C323E">
        <w:rPr>
          <w:rFonts w:ascii="Baskerville Old Face" w:hAnsi="Baskerville Old Face"/>
        </w:rPr>
        <w:t xml:space="preserve"> </w:t>
      </w:r>
    </w:p>
    <w:p w:rsidR="009C323E" w:rsidRPr="009C323E" w:rsidRDefault="009C323E" w:rsidP="009C323E">
      <w:pPr>
        <w:spacing w:line="480" w:lineRule="auto"/>
        <w:rPr>
          <w:rFonts w:ascii="Baskerville Old Face" w:hAnsi="Baskerville Old Face"/>
        </w:rPr>
      </w:pPr>
    </w:p>
    <w:p w:rsidR="009C323E" w:rsidRPr="009C323E" w:rsidRDefault="00B105DE" w:rsidP="00D06540">
      <w:pPr>
        <w:spacing w:line="480" w:lineRule="auto"/>
        <w:ind w:firstLine="0"/>
        <w:jc w:val="center"/>
        <w:rPr>
          <w:rFonts w:ascii="Baskerville Old Face" w:hAnsi="Baskerville Old Face"/>
          <w:b/>
        </w:rPr>
      </w:pPr>
      <w:r>
        <w:rPr>
          <w:rFonts w:ascii="Baskerville Old Face" w:hAnsi="Baskerville Old Face"/>
          <w:b/>
        </w:rPr>
        <w:t>How Anchoring Affects Art Auctions</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The art auction market is especially vulnerable to unobserved psychological and behavioral biases, because on both sides of the market, participants must rely on subjective judgement, past experience, and personal preferences to evaluate artwork. The ever-changing heterogeneity of art pieces, buyers, and sellers makes it intractable for both auction houses and economists to perfectly estimate demand for art. Thus, the auction format, designed to set prices by discovering private valuations, seems fitting for this context. Yet, auction outcomes can be shaped drastically by behavioral phenomena. Competition can become fierce between bidders who wish to win the same item (“bidding wars”), driving up hammer prices far beyond an artwork’s estimated value</w:t>
      </w:r>
      <w:r w:rsidR="00AB56F2">
        <w:rPr>
          <w:rFonts w:ascii="Baskerville Old Face" w:hAnsi="Baskerville Old Face"/>
        </w:rPr>
        <w:t xml:space="preserve"> (Gleadell 2016). </w:t>
      </w:r>
      <w:r w:rsidRPr="009C323E">
        <w:rPr>
          <w:rFonts w:ascii="Baskerville Old Face" w:hAnsi="Baskerville Old Face"/>
        </w:rPr>
        <w:t>Auctions are very emotional experiences, as we learned firsthand when we attended an auction for Chinese ceramics at Christie’s NYC. When one sculpture got caught in a bidding war and ended up selling for nearly $500,000, the room erupted in applause.</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Anchoring is one of the most-studied biases in the behavioral sciences: it is at once trivial to demonstrate and difficult to explain away</w:t>
      </w:r>
      <w:r w:rsidR="002A31DA">
        <w:rPr>
          <w:rFonts w:ascii="Baskerville Old Face" w:hAnsi="Baskerville Old Face"/>
        </w:rPr>
        <w:t>. The effect occurs when first quantitative</w:t>
      </w:r>
      <w:r w:rsidRPr="009C323E">
        <w:rPr>
          <w:rFonts w:ascii="Baskerville Old Face" w:hAnsi="Baskerville Old Face"/>
        </w:rPr>
        <w:t xml:space="preserve"> impressions distort future outcomes, even when the initial information is irrelevant</w:t>
      </w:r>
      <w:r w:rsidR="00AB56F2">
        <w:rPr>
          <w:rFonts w:ascii="Baskerville Old Face" w:hAnsi="Baskerville Old Face"/>
        </w:rPr>
        <w:t xml:space="preserve"> (Tversky </w:t>
      </w:r>
      <w:r w:rsidR="00AB56F2">
        <w:rPr>
          <w:rFonts w:ascii="Baskerville Old Face" w:hAnsi="Baskerville Old Face"/>
        </w:rPr>
        <w:lastRenderedPageBreak/>
        <w:t>&amp; Kahneman 1974; Sugden et al. 2013)</w:t>
      </w:r>
      <w:r w:rsidRPr="009C323E">
        <w:rPr>
          <w:rFonts w:ascii="Baskerville Old Face" w:hAnsi="Baskerville Old Face"/>
        </w:rPr>
        <w:t xml:space="preserve">. As described in our introduction, we can identify anchoring through the impact of past sale price on current price, </w:t>
      </w:r>
      <w:r w:rsidR="00EF2A5E">
        <w:rPr>
          <w:rFonts w:ascii="Baskerville Old Face" w:hAnsi="Baskerville Old Face"/>
        </w:rPr>
        <w:t>controlling for</w:t>
      </w:r>
      <w:r w:rsidRPr="009C323E">
        <w:rPr>
          <w:rFonts w:ascii="Baskerville Old Face" w:hAnsi="Baskerville Old Face"/>
        </w:rPr>
        <w:t xml:space="preserve"> hedonic quality and non-hedonic influences on current price. The assumption of constant hedonic quality across sales is foundational for Beggs &amp; Graddy (2009), and this quality must </w:t>
      </w:r>
      <w:r w:rsidR="00EF2A5E">
        <w:rPr>
          <w:rFonts w:ascii="Baskerville Old Face" w:hAnsi="Baskerville Old Face"/>
        </w:rPr>
        <w:t xml:space="preserve">clearly </w:t>
      </w:r>
      <w:r w:rsidRPr="009C323E">
        <w:rPr>
          <w:rFonts w:ascii="Baskerville Old Face" w:hAnsi="Baskerville Old Face"/>
        </w:rPr>
        <w:t>be controlled for since it informs price at every time step. Yet, non-hedonic influences may also shape current price. For instance, if buyers believe an artwork will sell for more in the future, then they may pay more at time</w:t>
      </w:r>
      <m:oMath>
        <m:r>
          <w:rPr>
            <w:rFonts w:ascii="Cambria Math" w:hAnsi="Cambria Math"/>
          </w:rPr>
          <m:t xml:space="preserve"> t-1</m:t>
        </m:r>
      </m:oMath>
      <w:r w:rsidRPr="009C323E">
        <w:rPr>
          <w:rFonts w:ascii="Baskerville Old Face" w:eastAsiaTheme="minorEastAsia" w:hAnsi="Baskerville Old Face"/>
        </w:rPr>
        <w:t xml:space="preserve">. These high expectations may carry forward to later buyers, driving up </w:t>
      </w:r>
      <w:r w:rsidRPr="009C323E">
        <w:rPr>
          <w:rFonts w:ascii="Baskerville Old Face" w:hAnsi="Baskerville Old Face"/>
        </w:rPr>
        <w:t xml:space="preserve">the current price </w:t>
      </w:r>
      <w:r w:rsidR="00EF2A5E">
        <w:rPr>
          <w:rFonts w:ascii="Baskerville Old Face" w:hAnsi="Baskerville Old Face"/>
        </w:rPr>
        <w:t xml:space="preserve">further </w:t>
      </w:r>
      <w:r w:rsidRPr="009C323E">
        <w:rPr>
          <w:rFonts w:ascii="Baskerville Old Face" w:hAnsi="Baskerville Old Face"/>
        </w:rPr>
        <w:t>at time</w:t>
      </w:r>
      <m:oMath>
        <m:r>
          <w:rPr>
            <w:rFonts w:ascii="Cambria Math" w:hAnsi="Cambria Math"/>
          </w:rPr>
          <m:t xml:space="preserve"> t</m:t>
        </m:r>
      </m:oMath>
      <w:r w:rsidRPr="009C323E">
        <w:rPr>
          <w:rFonts w:ascii="Baskerville Old Face" w:eastAsiaTheme="minorEastAsia" w:hAnsi="Baskerville Old Face"/>
        </w:rPr>
        <w:t>. Thus, controlling for both hedonic and non-hedonic determinants of current price is necessary if we wish to study how past price anchors current price.</w:t>
      </w:r>
      <w:r w:rsidRPr="009C323E">
        <w:rPr>
          <w:rFonts w:ascii="Baskerville Old Face" w:hAnsi="Baskerville Old Face"/>
        </w:rPr>
        <w:t xml:space="preserve"> </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As mentioned earlier, the exact behavioral mechanism by which this occurs is a black box: the overall effect may be attributed to buyers, sellers, auctioneers, or some combination of all three</w:t>
      </w:r>
      <w:r w:rsidR="00517126">
        <w:rPr>
          <w:rFonts w:ascii="Baskerville Old Face" w:hAnsi="Baskerville Old Face"/>
        </w:rPr>
        <w:t xml:space="preserve"> (Graddy et al. 2014)</w:t>
      </w:r>
      <w:r w:rsidRPr="009C323E">
        <w:rPr>
          <w:rFonts w:ascii="Baskerville Old Face" w:hAnsi="Baskerville Old Face"/>
        </w:rPr>
        <w:t>. Below, we briefly describe what this could look like for those different groups.</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 xml:space="preserve">Bidders may anchor on numbers provided prior to auction: this can include presale estimates and past prices for an artwork, as well as estimates and prices for related pieces. Estimates are expected to anchor bidder perceptions, because by definition, they give a general idea of how much a piece is worth. As discussed, past prices can reflect not only hedonic value but unobserved past factors such as bidding activity, the wealth of individual </w:t>
      </w:r>
      <w:r w:rsidR="00517126">
        <w:rPr>
          <w:rFonts w:ascii="Baskerville Old Face" w:hAnsi="Baskerville Old Face"/>
        </w:rPr>
        <w:t>buyers</w:t>
      </w:r>
      <w:r w:rsidRPr="009C323E">
        <w:rPr>
          <w:rFonts w:ascii="Baskerville Old Face" w:hAnsi="Baskerville Old Face"/>
        </w:rPr>
        <w:t>, and even exogenous factors such as the weather</w:t>
      </w:r>
      <w:r w:rsidR="00517126">
        <w:rPr>
          <w:rFonts w:ascii="Baskerville Old Face" w:hAnsi="Baskerville Old Face"/>
        </w:rPr>
        <w:t xml:space="preserve"> (De Silva et al. 2012)</w:t>
      </w:r>
      <w:r w:rsidRPr="009C323E">
        <w:rPr>
          <w:rFonts w:ascii="Baskerville Old Face" w:hAnsi="Baskerville Old Face"/>
        </w:rPr>
        <w:t xml:space="preserve">. It is worth noting that anchoring is difficult to avoid, though more expertise </w:t>
      </w:r>
      <w:r w:rsidR="00517126">
        <w:rPr>
          <w:rFonts w:ascii="Baskerville Old Face" w:hAnsi="Baskerville Old Face"/>
        </w:rPr>
        <w:t xml:space="preserve">in the given area </w:t>
      </w:r>
      <w:r w:rsidRPr="009C323E">
        <w:rPr>
          <w:rFonts w:ascii="Baskerville Old Face" w:hAnsi="Baskerville Old Face"/>
        </w:rPr>
        <w:t>helps to guard against this bias</w:t>
      </w:r>
      <w:r w:rsidR="00517126">
        <w:rPr>
          <w:rFonts w:ascii="Baskerville Old Face" w:hAnsi="Baskerville Old Face"/>
        </w:rPr>
        <w:t xml:space="preserve"> (Northcraft &amp; Neale 1987)</w:t>
      </w:r>
      <w:r w:rsidRPr="009C323E">
        <w:rPr>
          <w:rFonts w:ascii="Baskerville Old Face" w:hAnsi="Baskerville Old Face"/>
        </w:rPr>
        <w:t>.</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Sellers may anchor on past sales prices when setting the reserve. Some research</w:t>
      </w:r>
      <w:r w:rsidR="00E033D0">
        <w:rPr>
          <w:rFonts w:ascii="Baskerville Old Face" w:hAnsi="Baskerville Old Face"/>
        </w:rPr>
        <w:t xml:space="preserve"> </w:t>
      </w:r>
      <w:r w:rsidRPr="009C323E">
        <w:rPr>
          <w:rFonts w:ascii="Baskerville Old Face" w:hAnsi="Baskerville Old Face"/>
        </w:rPr>
        <w:t xml:space="preserve">finds that anchoring is more powerful for sellers than for buyers, but weakens with increased seller </w:t>
      </w:r>
      <w:r w:rsidRPr="009C323E">
        <w:rPr>
          <w:rFonts w:ascii="Baskerville Old Face" w:hAnsi="Baskerville Old Face"/>
        </w:rPr>
        <w:lastRenderedPageBreak/>
        <w:t>experience</w:t>
      </w:r>
      <w:r w:rsidR="00E033D0">
        <w:rPr>
          <w:rFonts w:ascii="Baskerville Old Face" w:hAnsi="Baskerville Old Face"/>
        </w:rPr>
        <w:t xml:space="preserve"> (Sugden et al. 2013; Alevy et al. 2011)</w:t>
      </w:r>
      <w:r w:rsidRPr="009C323E">
        <w:rPr>
          <w:rFonts w:ascii="Baskerville Old Face" w:hAnsi="Baskerville Old Face"/>
        </w:rPr>
        <w:t xml:space="preserve">. Auctioneers can actively anchor bidder perceptions of value through the numbers they call out, particularly at the start of an auction. While this can be a powerful tool for the auctioneer, </w:t>
      </w:r>
      <w:r w:rsidR="00E033D0">
        <w:rPr>
          <w:rFonts w:ascii="Baskerville Old Face" w:hAnsi="Baskerville Old Face"/>
        </w:rPr>
        <w:t xml:space="preserve">Brandly (2015) </w:t>
      </w:r>
      <w:r w:rsidR="00D03397">
        <w:rPr>
          <w:rFonts w:ascii="Baskerville Old Face" w:hAnsi="Baskerville Old Face"/>
        </w:rPr>
        <w:t>warns</w:t>
      </w:r>
      <w:r w:rsidRPr="009C323E">
        <w:rPr>
          <w:rFonts w:ascii="Baskerville Old Face" w:hAnsi="Baskerville Old Face"/>
        </w:rPr>
        <w:t xml:space="preserve"> against setting anchors too high (to drive up future bids) or too low (to attract starting bids). Go too high, and your numbers lose credibility; go too low, and </w:t>
      </w:r>
      <w:r w:rsidR="002A31DA">
        <w:rPr>
          <w:rFonts w:ascii="Baskerville Old Face" w:hAnsi="Baskerville Old Face"/>
        </w:rPr>
        <w:t>people</w:t>
      </w:r>
      <w:r w:rsidRPr="009C323E">
        <w:rPr>
          <w:rFonts w:ascii="Baskerville Old Face" w:hAnsi="Baskerville Old Face"/>
        </w:rPr>
        <w:t xml:space="preserve"> will suspect something is wrong with the item. </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ab/>
        <w:t>We learned that auction houses are aware of anchoring effects, not only between resales of the same item, but between sales of related pieces.</w:t>
      </w:r>
      <w:r w:rsidR="00094C95">
        <w:rPr>
          <w:rStyle w:val="FootnoteReference"/>
          <w:rFonts w:ascii="Baskerville Old Face" w:hAnsi="Baskerville Old Face"/>
        </w:rPr>
        <w:footnoteReference w:id="7"/>
      </w:r>
      <w:r w:rsidRPr="009C323E">
        <w:rPr>
          <w:rFonts w:ascii="Baskerville Old Face" w:hAnsi="Baskerville Old Face"/>
        </w:rPr>
        <w:t xml:space="preserve"> When internal departments formulate presale estimates for a work of art, a single specialist will research past sales of comparable pieces (similar size, artist, medium, etc.) to get a ballpark idea of the current work’s value. Next, the specialist describes the current work to others in the department, but without revealing any numbers from those past sales (which would introduce anchoring). Every person volunteers an estimate for the current work, and only then does the specialist reveal what related works went for in the past. From there presale estimates are formed, presumably as a combination of information from past sales of related pieces (the anchors) and more up-to-date knowledge of the art piece in question. These anchoring cross-effects between related goods are the primary focus of our study, and discussed further in the next section.</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ab/>
        <w:t xml:space="preserve">The question of what makes two art pieces similar (i.e., substitutes) is therefore of enormous interest to those in the field. Before one can appraise a piece of art, one must identify past sale precedents, which requires understanding what makes art pieces similar. </w:t>
      </w:r>
      <w:r w:rsidRPr="009C323E">
        <w:rPr>
          <w:rFonts w:ascii="Baskerville Old Face" w:hAnsi="Baskerville Old Face"/>
        </w:rPr>
        <w:lastRenderedPageBreak/>
        <w:t xml:space="preserve">Only then is it possible to properly analyze anchoring and other biases that can distort prices and sales. </w:t>
      </w:r>
    </w:p>
    <w:p w:rsidR="00FC2420" w:rsidRPr="009C323E" w:rsidRDefault="00FC2420">
      <w:pPr>
        <w:rPr>
          <w:rFonts w:ascii="Baskerville Old Face" w:hAnsi="Baskerville Old Face"/>
        </w:rPr>
      </w:pPr>
      <w:r w:rsidRPr="009C323E">
        <w:rPr>
          <w:rFonts w:ascii="Baskerville Old Face" w:hAnsi="Baskerville Old Face"/>
        </w:rPr>
        <w:br w:type="page"/>
      </w:r>
    </w:p>
    <w:p w:rsidR="003A55CE" w:rsidRPr="00D06540" w:rsidRDefault="00436EE4" w:rsidP="003A55CE">
      <w:pPr>
        <w:spacing w:line="480" w:lineRule="auto"/>
        <w:ind w:firstLine="0"/>
        <w:rPr>
          <w:rFonts w:ascii="Baskerville Old Face" w:hAnsi="Baskerville Old Face"/>
          <w:b/>
          <w:sz w:val="36"/>
        </w:rPr>
      </w:pPr>
      <w:r w:rsidRPr="00D06540">
        <w:rPr>
          <w:rFonts w:ascii="Baskerville Old Face" w:hAnsi="Baskerville Old Face"/>
          <w:b/>
          <w:sz w:val="36"/>
        </w:rPr>
        <w:lastRenderedPageBreak/>
        <w:t xml:space="preserve">3. </w:t>
      </w:r>
      <w:r w:rsidR="001923C5" w:rsidRPr="00D06540">
        <w:rPr>
          <w:rFonts w:ascii="Baskerville Old Face" w:hAnsi="Baskerville Old Face"/>
          <w:b/>
          <w:sz w:val="36"/>
        </w:rPr>
        <w:t>REVIEW OF THE LITERATURE</w:t>
      </w:r>
    </w:p>
    <w:p w:rsidR="001923C5" w:rsidRPr="001923C5" w:rsidRDefault="001923C5" w:rsidP="003A55CE">
      <w:pPr>
        <w:spacing w:line="480" w:lineRule="auto"/>
        <w:ind w:firstLine="0"/>
        <w:rPr>
          <w:rFonts w:ascii="Baskerville Old Face" w:hAnsi="Baskerville Old Face"/>
          <w:b/>
          <w:sz w:val="32"/>
        </w:rPr>
      </w:pPr>
    </w:p>
    <w:p w:rsidR="003A55CE" w:rsidRPr="005B52E1" w:rsidRDefault="00B105DE" w:rsidP="00D06540">
      <w:pPr>
        <w:spacing w:line="480" w:lineRule="auto"/>
        <w:ind w:firstLine="0"/>
        <w:jc w:val="center"/>
        <w:rPr>
          <w:rFonts w:ascii="Baskerville Old Face" w:hAnsi="Baskerville Old Face"/>
          <w:b/>
        </w:rPr>
      </w:pPr>
      <w:r>
        <w:rPr>
          <w:rFonts w:ascii="Baskerville Old Face" w:hAnsi="Baskerville Old Face"/>
          <w:b/>
        </w:rPr>
        <w:t>Anchoring</w:t>
      </w:r>
    </w:p>
    <w:p w:rsidR="001746B1" w:rsidRDefault="003A55CE" w:rsidP="003A55CE">
      <w:pPr>
        <w:spacing w:line="480" w:lineRule="auto"/>
        <w:ind w:firstLine="0"/>
        <w:jc w:val="both"/>
        <w:rPr>
          <w:rFonts w:ascii="Baskerville Old Face" w:hAnsi="Baskerville Old Face"/>
        </w:rPr>
      </w:pPr>
      <w:r w:rsidRPr="005B52E1">
        <w:rPr>
          <w:rFonts w:ascii="Baskerville Old Face" w:hAnsi="Baskerville Old Face"/>
        </w:rPr>
        <w:t>Anchoring is a cognitive bias that has been studied in psychology and behavioral sciences for over 40 years.</w:t>
      </w:r>
      <w:r w:rsidR="008774DB">
        <w:rPr>
          <w:rFonts w:ascii="Baskerville Old Face" w:hAnsi="Baskerville Old Face"/>
        </w:rPr>
        <w:t xml:space="preserve"> A comprehensive survey of the anchoring literature is given by Furnham &amp; Boo (2011).</w:t>
      </w:r>
      <w:r w:rsidRPr="005B52E1">
        <w:rPr>
          <w:rFonts w:ascii="Baskerville Old Face" w:hAnsi="Baskerville Old Face"/>
        </w:rPr>
        <w:t xml:space="preserve"> The seminal work on anchoring was first authored by Tversky &amp; Kahneman (1974), </w:t>
      </w:r>
      <w:r w:rsidR="00D21CD7">
        <w:rPr>
          <w:rFonts w:ascii="Baskerville Old Face" w:hAnsi="Baskerville Old Face"/>
        </w:rPr>
        <w:t xml:space="preserve">who conducted experiments such as the one </w:t>
      </w:r>
      <w:r w:rsidR="00515AE3">
        <w:rPr>
          <w:rFonts w:ascii="Baskerville Old Face" w:hAnsi="Baskerville Old Face"/>
        </w:rPr>
        <w:t xml:space="preserve">described </w:t>
      </w:r>
      <w:r w:rsidRPr="005B52E1">
        <w:rPr>
          <w:rFonts w:ascii="Baskerville Old Face" w:hAnsi="Baskerville Old Face"/>
        </w:rPr>
        <w:t>in the introduction to this paper.</w:t>
      </w:r>
      <w:r w:rsidR="00D444B2">
        <w:rPr>
          <w:rFonts w:ascii="Baskerville Old Face" w:hAnsi="Baskerville Old Face"/>
        </w:rPr>
        <w:t xml:space="preserve"> In another experiment that demonstrated anchoring, those authors </w:t>
      </w:r>
      <w:r w:rsidR="001E76EC">
        <w:rPr>
          <w:rFonts w:ascii="Baskerville Old Face" w:hAnsi="Baskerville Old Face"/>
        </w:rPr>
        <w:t>showed</w:t>
      </w:r>
      <w:r w:rsidR="00D444B2">
        <w:rPr>
          <w:rFonts w:ascii="Baskerville Old Face" w:hAnsi="Baskerville Old Face"/>
        </w:rPr>
        <w:t xml:space="preserve"> participants a random number between 0 and 100. </w:t>
      </w:r>
      <w:r w:rsidR="001746B1">
        <w:rPr>
          <w:rFonts w:ascii="Baskerville Old Face" w:hAnsi="Baskerville Old Face"/>
        </w:rPr>
        <w:t>Then, the participants were asked to estimate the percentage of African countries in the United Nations. Tversky &amp; Kahneman found that those who initially received a low number underestimated the correct percentage, while those who received a high number overestimated the correct percentage.</w:t>
      </w:r>
      <w:r w:rsidRPr="005B52E1">
        <w:rPr>
          <w:rFonts w:ascii="Baskerville Old Face" w:hAnsi="Baskerville Old Face"/>
        </w:rPr>
        <w:t xml:space="preserve"> </w:t>
      </w:r>
      <w:r w:rsidR="001746B1">
        <w:rPr>
          <w:rFonts w:ascii="Baskerville Old Face" w:hAnsi="Baskerville Old Face"/>
        </w:rPr>
        <w:t xml:space="preserve">This showed that </w:t>
      </w:r>
      <w:r w:rsidR="00927BAA">
        <w:rPr>
          <w:rFonts w:ascii="Baskerville Old Face" w:hAnsi="Baskerville Old Face"/>
        </w:rPr>
        <w:t>a numerical first impression</w:t>
      </w:r>
      <w:r w:rsidR="001746B1">
        <w:rPr>
          <w:rFonts w:ascii="Baskerville Old Face" w:hAnsi="Baskerville Old Face"/>
        </w:rPr>
        <w:t xml:space="preserve"> could serve as </w:t>
      </w:r>
      <w:r w:rsidR="00720507">
        <w:rPr>
          <w:rFonts w:ascii="Baskerville Old Face" w:hAnsi="Baskerville Old Face"/>
        </w:rPr>
        <w:t xml:space="preserve">a </w:t>
      </w:r>
      <w:r w:rsidR="00927BAA">
        <w:rPr>
          <w:rFonts w:ascii="Baskerville Old Face" w:hAnsi="Baskerville Old Face"/>
        </w:rPr>
        <w:t xml:space="preserve">starting point </w:t>
      </w:r>
      <w:r w:rsidR="00720507">
        <w:rPr>
          <w:rFonts w:ascii="Baskerville Old Face" w:hAnsi="Baskerville Old Face"/>
        </w:rPr>
        <w:t xml:space="preserve">(an “anchor”) </w:t>
      </w:r>
      <w:r w:rsidR="00927BAA">
        <w:rPr>
          <w:rFonts w:ascii="Baskerville Old Face" w:hAnsi="Baskerville Old Face"/>
        </w:rPr>
        <w:t xml:space="preserve">for </w:t>
      </w:r>
      <w:r w:rsidR="002A31DA">
        <w:rPr>
          <w:rFonts w:ascii="Baskerville Old Face" w:hAnsi="Baskerville Old Face"/>
        </w:rPr>
        <w:t xml:space="preserve">later </w:t>
      </w:r>
      <w:r w:rsidR="00927BAA">
        <w:rPr>
          <w:rFonts w:ascii="Baskerville Old Face" w:hAnsi="Baskerville Old Face"/>
        </w:rPr>
        <w:t>quantitative judgment, even if that first impression was arbitrary or irrelevant.</w:t>
      </w:r>
    </w:p>
    <w:p w:rsidR="003A55CE" w:rsidRPr="005B52E1" w:rsidRDefault="003A55CE" w:rsidP="001746B1">
      <w:pPr>
        <w:spacing w:line="480" w:lineRule="auto"/>
        <w:jc w:val="both"/>
        <w:rPr>
          <w:rFonts w:ascii="Baskerville Old Face" w:hAnsi="Baskerville Old Face"/>
        </w:rPr>
      </w:pPr>
      <w:r w:rsidRPr="005B52E1">
        <w:rPr>
          <w:rFonts w:ascii="Baskerville Old Face" w:hAnsi="Baskerville Old Face"/>
        </w:rPr>
        <w:t>The anchoring effect is extremely complex, and many studies have attempted to understand its nature and implications. For instance, some research shows people formulate estimates more quickly when provided with numbers to anchor on</w:t>
      </w:r>
      <w:r w:rsidR="005A4B4F">
        <w:rPr>
          <w:rFonts w:ascii="Baskerville Old Face" w:hAnsi="Baskerville Old Face"/>
        </w:rPr>
        <w:t xml:space="preserve"> (Strack &amp; Mussweiler)</w:t>
      </w:r>
      <w:r w:rsidRPr="005B52E1">
        <w:rPr>
          <w:rFonts w:ascii="Baskerville Old Face" w:hAnsi="Baskerville Old Face"/>
        </w:rPr>
        <w:t>. Some studies show that anchoring decreases, but does not altogether vanish, with increased cognitive ability</w:t>
      </w:r>
      <w:r w:rsidR="005A4B4F">
        <w:rPr>
          <w:rFonts w:ascii="Baskerville Old Face" w:hAnsi="Baskerville Old Face"/>
        </w:rPr>
        <w:t xml:space="preserve"> (Bergman et al. 2010).</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Within economics, much of the anchoring work focuses on historical market data. Some studies test for anchoring by examining changing prices and demand for unchanging goods</w:t>
      </w:r>
      <w:r w:rsidR="005A4B4F">
        <w:rPr>
          <w:rFonts w:ascii="Baskerville Old Face" w:hAnsi="Baskerville Old Face"/>
        </w:rPr>
        <w:t xml:space="preserve"> (Rajendran &amp; Tellis 1994; Greenleaf 1995; Bokhari &amp; Geltner 2011; Dougal et al. 2012)</w:t>
      </w:r>
      <w:r w:rsidRPr="005B52E1">
        <w:rPr>
          <w:rFonts w:ascii="Baskerville Old Face" w:hAnsi="Baskerville Old Face"/>
        </w:rPr>
        <w:t>. Much of the anchoring research in economics uses experiments, surveys, or multiple-</w:t>
      </w:r>
      <w:r w:rsidRPr="005B52E1">
        <w:rPr>
          <w:rFonts w:ascii="Baskerville Old Face" w:hAnsi="Baskerville Old Face"/>
        </w:rPr>
        <w:lastRenderedPageBreak/>
        <w:t>choice tests to find out how individuals form estimates and judgments in the presence of an anchor</w:t>
      </w:r>
      <w:r w:rsidR="005A4B4F">
        <w:rPr>
          <w:rFonts w:ascii="Baskerville Old Face" w:hAnsi="Baskerville Old Face"/>
        </w:rPr>
        <w:t xml:space="preserve"> (Frykblom &amp; Shogren 2000; Winter 2002; Flachaire &amp; Hollard 2007)</w:t>
      </w:r>
      <w:r w:rsidRPr="005B52E1">
        <w:rPr>
          <w:rFonts w:ascii="Baskerville Old Face" w:hAnsi="Baskerville Old Face"/>
        </w:rPr>
        <w:t>. Anchoring has been studied in many socioeconomic contexts such as accounting, real estate, the courtroom, public goods, and international finance</w:t>
      </w:r>
      <w:r w:rsidR="005A4B4F">
        <w:rPr>
          <w:rFonts w:ascii="Baskerville Old Face" w:hAnsi="Baskerville Old Face"/>
        </w:rPr>
        <w:t xml:space="preserve"> (Kinney &amp; Uecker 1982; Bucchianeri &amp; Minson 2013; Mussweiler 2001; Green et al. 1998</w:t>
      </w:r>
      <w:r w:rsidR="003A42C8">
        <w:rPr>
          <w:rFonts w:ascii="Baskerville Old Face" w:hAnsi="Baskerville Old Face"/>
        </w:rPr>
        <w:t>; Nianhang &amp; Shinong 2007</w:t>
      </w:r>
      <w:r w:rsidR="005A4B4F">
        <w:rPr>
          <w:rFonts w:ascii="Baskerville Old Face" w:hAnsi="Baskerville Old Face"/>
        </w:rPr>
        <w:t>)</w:t>
      </w:r>
      <w:r w:rsidRPr="005B52E1">
        <w:rPr>
          <w:rFonts w:ascii="Baskerville Old Face" w:hAnsi="Baskerville Old Face"/>
        </w:rPr>
        <w:t xml:space="preserve">.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In addition, anchoring has been researched in the context of auctions</w:t>
      </w:r>
      <w:r w:rsidR="005A4B4F">
        <w:rPr>
          <w:rFonts w:ascii="Baskerville Old Face" w:hAnsi="Baskerville Old Face"/>
        </w:rPr>
        <w:t xml:space="preserve"> (Lucking-Reiley et al. 2007; Ku et al. 2006)</w:t>
      </w:r>
      <w:r w:rsidRPr="005B52E1">
        <w:rPr>
          <w:rFonts w:ascii="Baskerville Old Face" w:hAnsi="Baskerville Old Face"/>
        </w:rPr>
        <w:t>. For example, one bizarre experiment was conducted by Ariely</w:t>
      </w:r>
      <w:r w:rsidR="005A4B4F">
        <w:rPr>
          <w:rFonts w:ascii="Baskerville Old Face" w:hAnsi="Baskerville Old Face"/>
        </w:rPr>
        <w:t xml:space="preserve"> &amp; Prelec</w:t>
      </w:r>
      <w:r w:rsidRPr="005B52E1">
        <w:rPr>
          <w:rFonts w:ascii="Baskerville Old Face" w:hAnsi="Baskerville Old Face"/>
        </w:rPr>
        <w:t xml:space="preserve"> (2006). Students were first asked to write down the last two digits of their Social Security number, then bid for various items such as chocolate, computer equipment, or a textbook. The students who had higher digits submitted significantly higher bids, even when explicitly reminded that Social Security numbers are random quantities that carry no inherent meaning. Wolk and Spann (2008) </w:t>
      </w:r>
      <w:r w:rsidR="00D03397">
        <w:rPr>
          <w:rFonts w:ascii="Baskerville Old Face" w:hAnsi="Baskerville Old Face"/>
        </w:rPr>
        <w:t>studied</w:t>
      </w:r>
      <w:r w:rsidRPr="005B52E1">
        <w:rPr>
          <w:rFonts w:ascii="Baskerville Old Face" w:hAnsi="Baskerville Old Face"/>
        </w:rPr>
        <w:t xml:space="preserve"> bidding for online auctions in the presence of an anchor. They found that bidders respond </w:t>
      </w:r>
      <w:r w:rsidR="00D03397">
        <w:rPr>
          <w:rFonts w:ascii="Baskerville Old Face" w:hAnsi="Baskerville Old Face"/>
        </w:rPr>
        <w:t xml:space="preserve">most </w:t>
      </w:r>
      <w:r w:rsidRPr="005B52E1">
        <w:rPr>
          <w:rFonts w:ascii="Baskerville Old Face" w:hAnsi="Baskerville Old Face"/>
        </w:rPr>
        <w:t xml:space="preserve">strongly to internalized anchors such as </w:t>
      </w:r>
      <w:r w:rsidR="00D03397">
        <w:rPr>
          <w:rFonts w:ascii="Baskerville Old Face" w:hAnsi="Baskerville Old Face"/>
        </w:rPr>
        <w:t xml:space="preserve">one’s </w:t>
      </w:r>
      <w:r w:rsidRPr="005B52E1">
        <w:rPr>
          <w:rFonts w:ascii="Baskerville Old Face" w:hAnsi="Baskerville Old Face"/>
        </w:rPr>
        <w:t>knowl</w:t>
      </w:r>
      <w:r w:rsidR="00D03397">
        <w:rPr>
          <w:rFonts w:ascii="Baskerville Old Face" w:hAnsi="Baskerville Old Face"/>
        </w:rPr>
        <w:t>edge of past prices for a good. However, bidders</w:t>
      </w:r>
      <w:r w:rsidRPr="005B52E1">
        <w:rPr>
          <w:rFonts w:ascii="Baskerville Old Face" w:hAnsi="Baskerville Old Face"/>
        </w:rPr>
        <w:t xml:space="preserve"> respond to external anchors (such as advertiser-suggested bids) </w:t>
      </w:r>
      <w:r w:rsidR="00D03397">
        <w:rPr>
          <w:rFonts w:ascii="Baskerville Old Face" w:hAnsi="Baskerville Old Face"/>
        </w:rPr>
        <w:t>to a much lesser extent</w:t>
      </w:r>
      <w:r w:rsidRPr="005B52E1">
        <w:rPr>
          <w:rFonts w:ascii="Baskerville Old Face" w:hAnsi="Baskerville Old Face"/>
        </w:rPr>
        <w:t>, and only when those numbers are not implausibly high.</w:t>
      </w:r>
    </w:p>
    <w:p w:rsidR="003A55CE" w:rsidRPr="005B52E1" w:rsidRDefault="003A55CE" w:rsidP="003A55CE">
      <w:pPr>
        <w:spacing w:line="480" w:lineRule="auto"/>
        <w:ind w:firstLine="0"/>
        <w:jc w:val="both"/>
        <w:rPr>
          <w:rFonts w:ascii="Baskerville Old Face" w:hAnsi="Baskerville Old Face"/>
        </w:rPr>
      </w:pPr>
    </w:p>
    <w:p w:rsidR="003A55CE" w:rsidRPr="005B52E1" w:rsidRDefault="00B105DE" w:rsidP="00D06540">
      <w:pPr>
        <w:spacing w:line="480" w:lineRule="auto"/>
        <w:ind w:firstLine="0"/>
        <w:jc w:val="center"/>
        <w:rPr>
          <w:rFonts w:ascii="Baskerville Old Face" w:hAnsi="Baskerville Old Face"/>
        </w:rPr>
      </w:pPr>
      <w:r>
        <w:rPr>
          <w:rFonts w:ascii="Baskerville Old Face" w:hAnsi="Baskerville Old Face"/>
          <w:b/>
        </w:rPr>
        <w:t>Anchoring &amp; Art Auctions</w:t>
      </w:r>
    </w:p>
    <w:p w:rsidR="003A55CE" w:rsidRPr="005B52E1" w:rsidRDefault="003A55CE" w:rsidP="003A55CE">
      <w:pPr>
        <w:spacing w:line="480" w:lineRule="auto"/>
        <w:ind w:firstLine="0"/>
        <w:jc w:val="both"/>
        <w:rPr>
          <w:rFonts w:ascii="Baskerville Old Face" w:hAnsi="Baskerville Old Face"/>
        </w:rPr>
      </w:pPr>
      <w:r w:rsidRPr="005B52E1">
        <w:rPr>
          <w:rFonts w:ascii="Baskerville Old Face" w:hAnsi="Baskerville Old Face"/>
        </w:rPr>
        <w:t>Anchoring is a</w:t>
      </w:r>
      <w:r w:rsidR="00A016ED">
        <w:rPr>
          <w:rFonts w:ascii="Baskerville Old Face" w:hAnsi="Baskerville Old Face"/>
        </w:rPr>
        <w:t>lso present in the art market: t</w:t>
      </w:r>
      <w:r w:rsidRPr="005B52E1">
        <w:rPr>
          <w:rFonts w:ascii="Baskerville Old Face" w:hAnsi="Baskerville Old Face"/>
        </w:rPr>
        <w:t xml:space="preserve">he literature shows that first numerical impressions do impact prices, auctioneer estimates, and sale volume. Here, we provide an overview of research that studies anchoring in the art market, which is still a highly nascent topic.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 xml:space="preserve">To our knowledge, a discussion paper by Beggs &amp; Graddy (2005) </w:t>
      </w:r>
      <w:r w:rsidR="00D03397">
        <w:rPr>
          <w:rFonts w:ascii="Baskerville Old Face" w:hAnsi="Baskerville Old Face"/>
        </w:rPr>
        <w:t>is</w:t>
      </w:r>
      <w:r w:rsidRPr="005B52E1">
        <w:rPr>
          <w:rFonts w:ascii="Baskerville Old Face" w:hAnsi="Baskerville Old Face"/>
        </w:rPr>
        <w:t xml:space="preserve"> the first to examine anchoring effects (i.e. “reference dependence”) in the art auction market. </w:t>
      </w:r>
      <w:r w:rsidR="00D03397">
        <w:rPr>
          <w:rFonts w:ascii="Baskerville Old Face" w:hAnsi="Baskerville Old Face"/>
        </w:rPr>
        <w:t>That</w:t>
      </w:r>
      <w:r w:rsidRPr="005B52E1">
        <w:rPr>
          <w:rFonts w:ascii="Baskerville Old Face" w:hAnsi="Baskerville Old Face"/>
        </w:rPr>
        <w:t xml:space="preserve"> </w:t>
      </w:r>
      <w:r w:rsidRPr="005B52E1">
        <w:rPr>
          <w:rFonts w:ascii="Baskerville Old Face" w:hAnsi="Baskerville Old Face"/>
        </w:rPr>
        <w:lastRenderedPageBreak/>
        <w:t xml:space="preserve">paper is described as a working paper </w:t>
      </w:r>
      <w:r w:rsidR="00D03397">
        <w:rPr>
          <w:rFonts w:ascii="Baskerville Old Face" w:hAnsi="Baskerville Old Face"/>
        </w:rPr>
        <w:t>in</w:t>
      </w:r>
      <w:r w:rsidRPr="005B52E1">
        <w:rPr>
          <w:rFonts w:ascii="Baskerville Old Face" w:hAnsi="Baskerville Old Face"/>
        </w:rPr>
        <w:t xml:space="preserve"> Beggs &amp; Graddy (2009). To identify anchoring, they examine resales within two datasets of Impressionist and Contemporary paintings, which contain not only hammer price but also hedonic characteristics such as artist and medium. Both the Impressionist and Contemporary art datasets are used in our research, and are d</w:t>
      </w:r>
      <w:r w:rsidR="005A4B4F">
        <w:rPr>
          <w:rFonts w:ascii="Baskerville Old Face" w:hAnsi="Baskerville Old Face"/>
        </w:rPr>
        <w:t xml:space="preserve">escribed in detail in Section </w:t>
      </w:r>
      <w:r w:rsidR="00D64225">
        <w:rPr>
          <w:rFonts w:ascii="Baskerville Old Face" w:hAnsi="Baskerville Old Face"/>
        </w:rPr>
        <w:t>4</w:t>
      </w:r>
      <w:r w:rsidRPr="005B52E1">
        <w:rPr>
          <w:rFonts w:ascii="Baskerville Old Face" w:hAnsi="Baskerville Old Face"/>
        </w:rPr>
        <w:t>.</w:t>
      </w:r>
      <w:r w:rsidR="00690171">
        <w:rPr>
          <w:rFonts w:ascii="Baskerville Old Face" w:hAnsi="Baskerville Old Face"/>
        </w:rPr>
        <w:t xml:space="preserve"> T</w:t>
      </w:r>
      <w:r w:rsidRPr="005B52E1">
        <w:rPr>
          <w:rFonts w:ascii="Baskerville Old Face" w:hAnsi="Baskerville Old Face"/>
        </w:rPr>
        <w:t xml:space="preserve">he regression model of Beggs &amp; Graddy (2005) detects anchoring by first controlling for hedonic value and non-hedonic biases on price, then testing for the impact of past price on current price. This model is formalized in Beggs &amp; Graddy (2009), except that </w:t>
      </w:r>
      <w:r w:rsidR="00D03397">
        <w:rPr>
          <w:rFonts w:ascii="Baskerville Old Face" w:hAnsi="Baskerville Old Face"/>
        </w:rPr>
        <w:t>the 2005</w:t>
      </w:r>
      <w:r w:rsidRPr="005B52E1">
        <w:rPr>
          <w:rFonts w:ascii="Baskerville Old Face" w:hAnsi="Baskerville Old Face"/>
        </w:rPr>
        <w:t xml:space="preserve"> model tests separately for positive (gains) and negative impacts (losses) of anchoring on current price. The authors find strongly significant evidence for anchoring in both Impressionist and Contemporary </w:t>
      </w:r>
      <w:r w:rsidR="00A016ED">
        <w:rPr>
          <w:rFonts w:ascii="Baskerville Old Face" w:hAnsi="Baskerville Old Face"/>
        </w:rPr>
        <w:t>categories</w:t>
      </w:r>
      <w:r w:rsidRPr="005B52E1">
        <w:rPr>
          <w:rFonts w:ascii="Baskerville Old Face" w:hAnsi="Baskerville Old Face"/>
        </w:rPr>
        <w:t xml:space="preserve">. They find no </w:t>
      </w:r>
      <w:r w:rsidR="00F571C2">
        <w:rPr>
          <w:rFonts w:ascii="Baskerville Old Face" w:hAnsi="Baskerville Old Face"/>
        </w:rPr>
        <w:t xml:space="preserve">significant </w:t>
      </w:r>
      <w:r w:rsidRPr="005B52E1">
        <w:rPr>
          <w:rFonts w:ascii="Baskerville Old Face" w:hAnsi="Baskerville Old Face"/>
        </w:rPr>
        <w:t xml:space="preserve">evidence that positive impacts of anchoring are different from negative ones.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Beggs &amp; Graddy (2009), using the same resale approach and data, dive deeper into the impact of anchoring effects on price, presale estimates, and the probability of a sale. Their model, which we apply and expand, does not test asymmetrically for gains and losses. For price, they find that anchoring effects are stronger for Impressionist art pieces than for Contemporary ones, particularly for items that are resold quickly after a first sale. They also find significant anchoring effects for the presale low estimates, noting that low estimates tend to gravitate toward past price as the anchor. Beggs &amp; Graddy do not find anchoring significantly affects the probability of sale. The anchoring models developed by Beggs &amp; Graddy (2009) have been used in later anchoring research such as</w:t>
      </w:r>
      <w:r w:rsidR="00F571C2">
        <w:rPr>
          <w:rFonts w:ascii="Baskerville Old Face" w:hAnsi="Baskerville Old Face"/>
        </w:rPr>
        <w:t xml:space="preserve"> Leung et. al (2013), and form </w:t>
      </w:r>
      <w:r w:rsidRPr="005B52E1">
        <w:rPr>
          <w:rFonts w:ascii="Baskerville Old Face" w:hAnsi="Baskerville Old Face"/>
        </w:rPr>
        <w:t xml:space="preserve">the basis of our own approach. We </w:t>
      </w:r>
      <w:r w:rsidR="00250654">
        <w:rPr>
          <w:rFonts w:ascii="Baskerville Old Face" w:hAnsi="Baskerville Old Face"/>
        </w:rPr>
        <w:t xml:space="preserve">replicate the general </w:t>
      </w:r>
      <w:r w:rsidRPr="005B52E1">
        <w:rPr>
          <w:rFonts w:ascii="Baskerville Old Face" w:hAnsi="Baskerville Old Face"/>
        </w:rPr>
        <w:t>results</w:t>
      </w:r>
      <w:r w:rsidR="00D64225">
        <w:rPr>
          <w:rFonts w:ascii="Baskerville Old Face" w:hAnsi="Baskerville Old Face"/>
        </w:rPr>
        <w:t xml:space="preserve"> from Beggs &amp; Graddy (2009) in Section 6</w:t>
      </w:r>
      <w:r w:rsidRPr="005B52E1">
        <w:rPr>
          <w:rFonts w:ascii="Baskerville Old Face" w:hAnsi="Baskerville Old Face"/>
        </w:rPr>
        <w:t xml:space="preserve">. Beggs &amp; Graddy believe anchoring effects on the sale price may primarily be attributed to the buyers, since buyers primarily determine price, but beyond that treat anchoring as a black box. Graddy et al. (2014) use more data and mostly corroborate the </w:t>
      </w:r>
      <w:r w:rsidRPr="005B52E1">
        <w:rPr>
          <w:rFonts w:ascii="Baskerville Old Face" w:hAnsi="Baskerville Old Face"/>
        </w:rPr>
        <w:lastRenderedPageBreak/>
        <w:t>anchoring results of Beggs &amp; Graddy (2009). However, they express more uncertainty about whether anchoring effects should be attributed to buyers, sellers, or auctioneers.</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Bruno &amp; Nocera (2008) study how anchoring affects presale estimates using a unique dataset of nearly 1,000 Italian paintings that have been sold at least twice (1985-2006). They regress the range of presale estimates on a multi-level dummy variable for anchoring to account for multiple past prices (anchors). The authors find significant evidence of anchoring. First, the existence of past prices makes the presale estimate range narrower, presumably because auction houses become more confident in their estimates of the item’s value</w:t>
      </w:r>
      <w:r w:rsidR="00690171">
        <w:rPr>
          <w:rFonts w:ascii="Baskerville Old Face" w:hAnsi="Baskerville Old Face"/>
        </w:rPr>
        <w:t>.</w:t>
      </w:r>
      <w:r w:rsidRPr="005B52E1">
        <w:rPr>
          <w:rStyle w:val="FootnoteReference"/>
          <w:rFonts w:ascii="Baskerville Old Face" w:hAnsi="Baskerville Old Face"/>
        </w:rPr>
        <w:footnoteReference w:id="8"/>
      </w:r>
      <w:r w:rsidRPr="005B52E1">
        <w:rPr>
          <w:rFonts w:ascii="Baskerville Old Face" w:hAnsi="Baskerville Old Face"/>
        </w:rPr>
        <w:t xml:space="preserve"> Second, Bruno &amp; Nocera find that if a past price exists for an item, the presale estimate range will be more closely centered on actual sale price. Hence, both the bias and variance of the presale est</w:t>
      </w:r>
      <w:r w:rsidR="00C20F5B">
        <w:rPr>
          <w:rFonts w:ascii="Baskerville Old Face" w:hAnsi="Baskerville Old Face"/>
        </w:rPr>
        <w:t>imate range, an estimator of what an item actually sells for</w:t>
      </w:r>
      <w:r w:rsidRPr="005B52E1">
        <w:rPr>
          <w:rFonts w:ascii="Baskerville Old Face" w:hAnsi="Baskerville Old Face"/>
        </w:rPr>
        <w:t>, seem to decrease in the presence of anchors. These findings are consistent with what we heard through interviews, namely, that specialists at auction houses research past sales before formulating estimates.</w:t>
      </w:r>
      <w:r w:rsidR="00690171">
        <w:rPr>
          <w:rStyle w:val="FootnoteReference"/>
          <w:rFonts w:ascii="Baskerville Old Face" w:hAnsi="Baskerville Old Face"/>
        </w:rPr>
        <w:footnoteReference w:id="9"/>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Even the order in which art pieces are auctioned can beget anchoring effects, as shown in Hong et al. (2015). For the semiannual Auction Week, a two-week auction series held every sprin</w:t>
      </w:r>
      <w:r w:rsidR="0037415B">
        <w:rPr>
          <w:rFonts w:ascii="Baskerville Old Face" w:hAnsi="Baskerville Old Face"/>
        </w:rPr>
        <w:t xml:space="preserve">g and fall across New York City, </w:t>
      </w:r>
      <w:r w:rsidRPr="005B52E1">
        <w:rPr>
          <w:rFonts w:ascii="Baskerville Old Face" w:hAnsi="Baskerville Old Face"/>
        </w:rPr>
        <w:t>Sotheby’s and Christie’s have a handshake arrangement to alternate who holds their auction first.</w:t>
      </w:r>
      <w:r w:rsidR="0037415B" w:rsidRPr="0037415B">
        <w:rPr>
          <w:rStyle w:val="FootnoteReference"/>
          <w:rFonts w:ascii="Baskerville Old Face" w:hAnsi="Baskerville Old Face"/>
        </w:rPr>
        <w:t xml:space="preserve"> </w:t>
      </w:r>
      <w:r w:rsidR="0037415B" w:rsidRPr="005B52E1">
        <w:rPr>
          <w:rStyle w:val="FootnoteReference"/>
          <w:rFonts w:ascii="Baskerville Old Face" w:hAnsi="Baskerville Old Face"/>
        </w:rPr>
        <w:footnoteReference w:id="10"/>
      </w:r>
      <w:r w:rsidRPr="005B52E1">
        <w:rPr>
          <w:rFonts w:ascii="Baskerville Old Face" w:hAnsi="Baskerville Old Face"/>
        </w:rPr>
        <w:t xml:space="preserve"> Using 26 years of Auction Week data and an adapted version of the resale model in Beggs &amp; Graddy (2009), Hong et al. find that average opening sale revenues significantly anchor later sales during the rest of an Auction Week. Specifically, they discover that if more expensive paintings are sold first, then </w:t>
      </w:r>
      <w:r w:rsidRPr="005B52E1">
        <w:rPr>
          <w:rFonts w:ascii="Baskerville Old Face" w:hAnsi="Baskerville Old Face"/>
        </w:rPr>
        <w:lastRenderedPageBreak/>
        <w:t xml:space="preserve">Sotheby’s and Christie’s will pull in higher total revenue (+21% higher), and more works will sell overall (+11% more sales). They state that their anchoring coefficients are quantitatively comparable to those from Beggs &amp; Graddy (2009). This is the only work we found that does not examine anchoring across resales of the same art piece. However, since they only analyze </w:t>
      </w:r>
      <w:r w:rsidR="00E5754B">
        <w:rPr>
          <w:rFonts w:ascii="Baskerville Old Face" w:hAnsi="Baskerville Old Face"/>
        </w:rPr>
        <w:t xml:space="preserve">aggregated </w:t>
      </w:r>
      <w:r w:rsidRPr="005B52E1">
        <w:rPr>
          <w:rFonts w:ascii="Baskerville Old Face" w:hAnsi="Baskerville Old Face"/>
        </w:rPr>
        <w:t>mean revenues of auction houses and do not consider individual art pieces, their approach cannot be applied in our context.</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Other behavioral research on art auctions exists, though much of it is more tangential to anchoring. In the art trade, there is the belief that if an art piece goes unsold at auction, it becomes “burned” and will sell for less in the future. To test this quantitatively, Beggs &amp; Graddy (2008) use an even smaller sample of repeat sales from the Impressionist and Contemporary datasets in Beggs &amp; Graddy (2005). The authors find that on average, burned paintings do seem to sell for significantly less (-30%), particularly if they are resold at the same auction house within 2 years (-37%). Whether this is directly due to buyer perceptions of failure, however, is ambiguous. Sentiment, emotion, and mood are also growing areas of research. For instance, Canals-</w:t>
      </w:r>
      <w:r w:rsidR="00DC7F74" w:rsidRPr="00DC7F74">
        <w:rPr>
          <w:rFonts w:ascii="Baskerville Old Face" w:hAnsi="Baskerville Old Face"/>
        </w:rPr>
        <w:t xml:space="preserve">Cerdá </w:t>
      </w:r>
      <w:r w:rsidRPr="005B52E1">
        <w:rPr>
          <w:rFonts w:ascii="Baskerville Old Face" w:hAnsi="Baskerville Old Face"/>
        </w:rPr>
        <w:t>(2012) analyze art auctions and seller reputations on eBay, and discover that negative feedback significantly lowers sale price and the probability of sale. Penasse et al. (2014) collect survey data on sentiment toward selected artists in the art community, and find that strong confidence on the part of auction houses and art collectors can predict art returns in the short run. Furthermore, De Silva et al. (2012) examine if weather, a proxy for mood, significantly impacted art auctions at Sotheby’s and Ch</w:t>
      </w:r>
      <w:r w:rsidR="00EC35DC">
        <w:rPr>
          <w:rFonts w:ascii="Baskerville Old Face" w:hAnsi="Baskerville Old Face"/>
        </w:rPr>
        <w:t>ristie’s during the period 1990–</w:t>
      </w:r>
      <w:r w:rsidRPr="005B52E1">
        <w:rPr>
          <w:rFonts w:ascii="Baskerville Old Face" w:hAnsi="Baskerville Old Face"/>
        </w:rPr>
        <w:t>2007. They find a weakly significant effect, suggesting that external emotional shocks do affect art auction activity.</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lastRenderedPageBreak/>
        <w:t>In the aforementioned literature, the exact process by which past quantities anchor future ones is treated as a black box: only the impact is noted. This is what we described earlier, and the view of anchoring we adopt in this research.</w:t>
      </w:r>
    </w:p>
    <w:p w:rsidR="003A55CE" w:rsidRPr="005B52E1" w:rsidRDefault="003A55CE" w:rsidP="003A55CE">
      <w:pPr>
        <w:spacing w:line="480" w:lineRule="auto"/>
        <w:ind w:firstLine="0"/>
        <w:jc w:val="both"/>
        <w:rPr>
          <w:rFonts w:ascii="Baskerville Old Face" w:hAnsi="Baskerville Old Face"/>
          <w:b/>
        </w:rPr>
      </w:pPr>
    </w:p>
    <w:p w:rsidR="003A55CE" w:rsidRPr="005B52E1" w:rsidRDefault="00B105DE" w:rsidP="00D06540">
      <w:pPr>
        <w:spacing w:line="480" w:lineRule="auto"/>
        <w:ind w:firstLine="0"/>
        <w:jc w:val="center"/>
        <w:rPr>
          <w:rFonts w:ascii="Baskerville Old Face" w:hAnsi="Baskerville Old Face"/>
          <w:b/>
        </w:rPr>
      </w:pPr>
      <w:r>
        <w:rPr>
          <w:rFonts w:ascii="Baskerville Old Face" w:hAnsi="Baskerville Old Face"/>
          <w:b/>
        </w:rPr>
        <w:t>Contribution of This Research</w:t>
      </w:r>
    </w:p>
    <w:p w:rsidR="003A55CE" w:rsidRPr="005B52E1" w:rsidRDefault="003A55CE" w:rsidP="003A55CE">
      <w:pPr>
        <w:spacing w:line="480" w:lineRule="auto"/>
        <w:ind w:firstLine="0"/>
        <w:jc w:val="both"/>
        <w:rPr>
          <w:rFonts w:ascii="Baskerville Old Face" w:hAnsi="Baskerville Old Face"/>
        </w:rPr>
      </w:pPr>
      <w:r w:rsidRPr="005B52E1">
        <w:rPr>
          <w:rFonts w:ascii="Baskerville Old Face" w:hAnsi="Baskerville Old Face"/>
        </w:rPr>
        <w:t>It is clear that anchoring is pervasive in the art auction market, especially since psychological and behavioral factors seem to be significant drivers of auction activity. However, the research to date (except Hong et al. 2015; see above) has studied anchoring only in the context of resale. This is problematic because as Beggs &amp; Graddy (2009) acknowledge, it is extremely uncommon to encounter multiple sales of the same artwork. This is further limited by large time gaps between sales, which weaken anchoring effects</w:t>
      </w:r>
      <w:r w:rsidR="009643FC">
        <w:rPr>
          <w:rFonts w:ascii="Baskerville Old Face" w:hAnsi="Baskerville Old Face"/>
        </w:rPr>
        <w:t xml:space="preserve"> (Graddy et al. 2014; Hong et al. 2015)</w:t>
      </w:r>
      <w:r w:rsidRPr="005B52E1">
        <w:rPr>
          <w:rFonts w:ascii="Baskerville Old Face" w:hAnsi="Baskerville Old Face"/>
        </w:rPr>
        <w:t xml:space="preserve">. Additionally, it is difficult to show resale observations refer to the same art piece, since an artist may create multiple pieces with the same medium, dimensions, and so forth. Beggs &amp; Graddy (2009) </w:t>
      </w:r>
      <w:r w:rsidR="0085429D">
        <w:rPr>
          <w:rFonts w:ascii="Baskerville Old Face" w:hAnsi="Baskerville Old Face"/>
        </w:rPr>
        <w:t xml:space="preserve">painstakingly </w:t>
      </w:r>
      <w:r w:rsidRPr="005B52E1">
        <w:rPr>
          <w:rFonts w:ascii="Baskerville Old Face" w:hAnsi="Baskerville Old Face"/>
        </w:rPr>
        <w:t xml:space="preserve">cross-checked their resale data against </w:t>
      </w:r>
      <w:r w:rsidR="00E5444C">
        <w:rPr>
          <w:rFonts w:ascii="Baskerville Old Face" w:hAnsi="Baskerville Old Face"/>
        </w:rPr>
        <w:t xml:space="preserve">printed </w:t>
      </w:r>
      <w:r w:rsidRPr="005B52E1">
        <w:rPr>
          <w:rFonts w:ascii="Baskerville Old Face" w:hAnsi="Baskerville Old Face"/>
        </w:rPr>
        <w:t>presale catalogs</w:t>
      </w:r>
      <w:r w:rsidR="0085429D">
        <w:rPr>
          <w:rFonts w:ascii="Baskerville Old Face" w:hAnsi="Baskerville Old Face"/>
        </w:rPr>
        <w:t xml:space="preserve">; we cannot replicate this.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 xml:space="preserve">More importantly, a shared but flawed assumption across much of the aforementioned literature on anchoring is that hedonic quality does not change across auction sales. In talking with Mark Best at Sotheby’s, we were surprised to hear how much artwork can deteriorate over time. Prints may tear accidentally, fade under glass, or become punctured, if tacked to the wall for decoration. The canvas of a painting can weaken over time, and must be “relined” with a new canvas attached to the back for extra support. Restoration (often by an unwitting owner) can also harm the value of an art piece: protective glaze must be scraped off, retouched paintings must be scrutinized under ultraviolet light, and so forth. We suspect these factors explain why Beggs &amp; Graddy (2009) find stronger </w:t>
      </w:r>
      <w:r w:rsidRPr="005B52E1">
        <w:rPr>
          <w:rFonts w:ascii="Baskerville Old Face" w:hAnsi="Baskerville Old Face"/>
        </w:rPr>
        <w:lastRenderedPageBreak/>
        <w:t xml:space="preserve">anchoring effects for Impressionist artworks than for Contemporary ones. Paintings in the former category mostly belong to renowned Impressionists artists such as Renoir and Monet, and are </w:t>
      </w:r>
      <w:r w:rsidR="00A9689B">
        <w:rPr>
          <w:rFonts w:ascii="Baskerville Old Face" w:hAnsi="Baskerville Old Face"/>
        </w:rPr>
        <w:t>orders</w:t>
      </w:r>
      <w:r w:rsidRPr="005B52E1">
        <w:rPr>
          <w:rFonts w:ascii="Baskerville Old Face" w:hAnsi="Baskerville Old Face"/>
        </w:rPr>
        <w:t xml:space="preserve"> of magnitude more valuable in both presale estimates and prices</w:t>
      </w:r>
      <w:r w:rsidR="009643FC">
        <w:rPr>
          <w:rFonts w:ascii="Baskerville Old Face" w:hAnsi="Baskerville Old Face"/>
        </w:rPr>
        <w:t xml:space="preserve"> (Beggs &amp; Graddy 2009; see Table</w:t>
      </w:r>
      <w:r w:rsidR="00561F2E">
        <w:rPr>
          <w:rFonts w:ascii="Baskerville Old Face" w:hAnsi="Baskerville Old Face"/>
        </w:rPr>
        <w:t>s</w:t>
      </w:r>
      <w:r w:rsidR="009643FC">
        <w:rPr>
          <w:rFonts w:ascii="Baskerville Old Face" w:hAnsi="Baskerville Old Face"/>
        </w:rPr>
        <w:t xml:space="preserve"> 1 and 2)</w:t>
      </w:r>
      <w:r w:rsidRPr="005B52E1">
        <w:rPr>
          <w:rFonts w:ascii="Baskerville Old Face" w:hAnsi="Baskerville Old Face"/>
        </w:rPr>
        <w:t xml:space="preserve">. Thus, </w:t>
      </w:r>
      <w:r w:rsidR="003F6B56">
        <w:rPr>
          <w:rFonts w:ascii="Baskerville Old Face" w:hAnsi="Baskerville Old Face"/>
        </w:rPr>
        <w:t>Impressionist works</w:t>
      </w:r>
      <w:r w:rsidRPr="005B52E1">
        <w:rPr>
          <w:rFonts w:ascii="Baskerville Old Face" w:hAnsi="Baskerville Old Face"/>
        </w:rPr>
        <w:t xml:space="preserve"> are probably far better maintained, which better </w:t>
      </w:r>
      <w:r w:rsidR="003F6B56">
        <w:rPr>
          <w:rFonts w:ascii="Baskerville Old Face" w:hAnsi="Baskerville Old Face"/>
        </w:rPr>
        <w:t>preserves their hedonic quality. This allows</w:t>
      </w:r>
      <w:r w:rsidRPr="005B52E1">
        <w:rPr>
          <w:rFonts w:ascii="Baskerville Old Face" w:hAnsi="Baskerville Old Face"/>
        </w:rPr>
        <w:t xml:space="preserve"> past sales to better anchor future</w:t>
      </w:r>
      <w:r w:rsidR="005641A8">
        <w:rPr>
          <w:rFonts w:ascii="Baskerville Old Face" w:hAnsi="Baskerville Old Face"/>
        </w:rPr>
        <w:t xml:space="preserve"> sales</w:t>
      </w:r>
      <w:r w:rsidRPr="005B52E1">
        <w:rPr>
          <w:rFonts w:ascii="Baskerville Old Face" w:hAnsi="Baskerville Old Face"/>
        </w:rPr>
        <w:t>.</w:t>
      </w:r>
    </w:p>
    <w:p w:rsidR="008D44F3" w:rsidRDefault="003A55CE" w:rsidP="001923C5">
      <w:pPr>
        <w:spacing w:line="480" w:lineRule="auto"/>
        <w:jc w:val="both"/>
        <w:rPr>
          <w:rFonts w:ascii="Baskerville Old Face" w:hAnsi="Baskerville Old Face"/>
        </w:rPr>
      </w:pPr>
      <w:r w:rsidRPr="005B52E1">
        <w:rPr>
          <w:rFonts w:ascii="Baskerville Old Face" w:hAnsi="Baskerville Old Face"/>
        </w:rPr>
        <w:t xml:space="preserve">If the hedonic quality of a painting changes across sales, then we can still identify anchoring, given we control for those intertemporal differences. Yet, if we have to control for hedonic differences anyway, why not look at different art pieces altogether? This observation </w:t>
      </w:r>
      <w:r w:rsidR="00DB3B8D">
        <w:rPr>
          <w:rFonts w:ascii="Baskerville Old Face" w:hAnsi="Baskerville Old Face"/>
        </w:rPr>
        <w:t>motivates</w:t>
      </w:r>
      <w:r w:rsidRPr="005B52E1">
        <w:rPr>
          <w:rFonts w:ascii="Baskerville Old Face" w:hAnsi="Baskerville Old Face"/>
        </w:rPr>
        <w:t xml:space="preserve"> us to generalize the anchoring work of Beggs &amp; Graddy (2009) beyond resales of the same good to sales of related (substitute) goods. In all previous literature we are aware of, the anchor is always a previous sale of the same good. However, if we control adequately for quality changes between the anchor and the current art piece, then we may use sales of a related piece as the anchor instead of a past sale. W</w:t>
      </w:r>
      <w:r w:rsidR="001B50B6">
        <w:rPr>
          <w:rFonts w:ascii="Baskerville Old Face" w:hAnsi="Baskerville Old Face"/>
        </w:rPr>
        <w:t>e intro</w:t>
      </w:r>
      <w:r w:rsidR="00FD6393">
        <w:rPr>
          <w:rFonts w:ascii="Baskerville Old Face" w:hAnsi="Baskerville Old Face"/>
        </w:rPr>
        <w:t>duce this formally in Section 5</w:t>
      </w:r>
      <w:r w:rsidRPr="005B52E1">
        <w:rPr>
          <w:rFonts w:ascii="Baskerville Old Face" w:hAnsi="Baskerville Old Face"/>
        </w:rPr>
        <w:t>.</w:t>
      </w:r>
    </w:p>
    <w:p w:rsidR="001923C5" w:rsidRDefault="001923C5">
      <w:pPr>
        <w:rPr>
          <w:rFonts w:ascii="Baskerville Old Face" w:hAnsi="Baskerville Old Face"/>
        </w:rPr>
      </w:pPr>
      <w:r>
        <w:rPr>
          <w:rFonts w:ascii="Baskerville Old Face" w:hAnsi="Baskerville Old Face"/>
        </w:rPr>
        <w:br w:type="page"/>
      </w:r>
    </w:p>
    <w:p w:rsidR="00D105E8" w:rsidRPr="00D06540" w:rsidRDefault="00943849" w:rsidP="00D06540">
      <w:pPr>
        <w:tabs>
          <w:tab w:val="left" w:pos="6630"/>
        </w:tabs>
        <w:spacing w:line="480" w:lineRule="auto"/>
        <w:ind w:firstLine="0"/>
        <w:rPr>
          <w:rFonts w:ascii="Baskerville Old Face" w:hAnsi="Baskerville Old Face"/>
          <w:b/>
          <w:sz w:val="36"/>
        </w:rPr>
      </w:pPr>
      <w:r w:rsidRPr="00D06540">
        <w:rPr>
          <w:rFonts w:ascii="Baskerville Old Face" w:hAnsi="Baskerville Old Face"/>
          <w:b/>
          <w:sz w:val="36"/>
        </w:rPr>
        <w:lastRenderedPageBreak/>
        <w:t xml:space="preserve">4. </w:t>
      </w:r>
      <w:r w:rsidR="00D105E8" w:rsidRPr="00D06540">
        <w:rPr>
          <w:rFonts w:ascii="Baskerville Old Face" w:hAnsi="Baskerville Old Face"/>
          <w:b/>
          <w:sz w:val="36"/>
        </w:rPr>
        <w:t>DATA</w:t>
      </w:r>
      <w:r w:rsidR="00D06540" w:rsidRPr="00D06540">
        <w:rPr>
          <w:rFonts w:ascii="Baskerville Old Face" w:hAnsi="Baskerville Old Face"/>
          <w:b/>
          <w:sz w:val="36"/>
        </w:rPr>
        <w:tab/>
      </w:r>
    </w:p>
    <w:p w:rsidR="001923C5" w:rsidRPr="009643FC" w:rsidRDefault="001923C5" w:rsidP="001923C5">
      <w:pPr>
        <w:spacing w:line="480" w:lineRule="auto"/>
        <w:ind w:firstLine="0"/>
        <w:rPr>
          <w:rFonts w:ascii="Baskerville Old Face" w:hAnsi="Baskerville Old Face"/>
        </w:rPr>
      </w:pPr>
    </w:p>
    <w:p w:rsidR="00D105E8" w:rsidRPr="005B52E1" w:rsidRDefault="001D4E68" w:rsidP="00D105E8">
      <w:pPr>
        <w:spacing w:line="480" w:lineRule="auto"/>
        <w:ind w:firstLine="0"/>
        <w:jc w:val="both"/>
        <w:rPr>
          <w:rFonts w:ascii="Baskerville Old Face" w:hAnsi="Baskerville Old Face"/>
        </w:rPr>
      </w:pPr>
      <w:r>
        <w:rPr>
          <w:rFonts w:ascii="Baskerville Old Face" w:hAnsi="Baskerville Old Face"/>
        </w:rPr>
        <w:t xml:space="preserve">We </w:t>
      </w:r>
      <w:r w:rsidR="00D105E8" w:rsidRPr="005B52E1">
        <w:rPr>
          <w:rFonts w:ascii="Baskerville Old Face" w:hAnsi="Baskerville Old Face"/>
        </w:rPr>
        <w:t>use three datasets on auction sales in this paper: Impressionist art (1980-1991), Contemporary art (1982-1994), and assorted art sales (2006-2016). The Impressionist and Contemporary art datasets have been used extensively in the literature</w:t>
      </w:r>
      <w:r w:rsidR="00312552">
        <w:rPr>
          <w:rFonts w:ascii="Baskerville Old Face" w:hAnsi="Baskerville Old Face"/>
        </w:rPr>
        <w:t xml:space="preserve"> and described in detail elsewhere (Richardson 1992; Beggs &amp; Graddy 1997; Ashenfelter &amp; Graddy 2003; Beggs &amp; Graddy 2009)</w:t>
      </w:r>
      <w:r w:rsidR="00D105E8" w:rsidRPr="005B52E1">
        <w:rPr>
          <w:rFonts w:ascii="Baskerville Old Face" w:hAnsi="Baskerville Old Face"/>
        </w:rPr>
        <w:t xml:space="preserve">. Both of those datasets are available on the Brandeis </w:t>
      </w:r>
      <w:r w:rsidR="00154077">
        <w:rPr>
          <w:rFonts w:ascii="Baskerville Old Face" w:hAnsi="Baskerville Old Face"/>
        </w:rPr>
        <w:t xml:space="preserve">University </w:t>
      </w:r>
      <w:r w:rsidR="00D105E8" w:rsidRPr="005B52E1">
        <w:rPr>
          <w:rFonts w:ascii="Baskerville Old Face" w:hAnsi="Baskerville Old Face"/>
        </w:rPr>
        <w:t>academic website of Kathryn Graddy</w:t>
      </w:r>
      <w:r w:rsidR="00312552">
        <w:rPr>
          <w:rFonts w:ascii="Baskerville Old Face" w:hAnsi="Baskerville Old Face"/>
        </w:rPr>
        <w:t>.</w:t>
      </w:r>
      <w:r w:rsidR="00D105E8" w:rsidRPr="005B52E1">
        <w:rPr>
          <w:rStyle w:val="FootnoteReference"/>
          <w:rFonts w:ascii="Baskerville Old Face" w:hAnsi="Baskerville Old Face"/>
        </w:rPr>
        <w:footnoteReference w:id="11"/>
      </w:r>
      <w:r w:rsidR="00D105E8" w:rsidRPr="005B52E1">
        <w:rPr>
          <w:rFonts w:ascii="Baskerville Old Face" w:hAnsi="Baskerville Old Face"/>
        </w:rPr>
        <w:t xml:space="preserve"> However, the last is a new dataset constructed specifically for this </w:t>
      </w:r>
      <w:r w:rsidR="000C4A9A">
        <w:rPr>
          <w:rFonts w:ascii="Baskerville Old Face" w:hAnsi="Baskerville Old Face"/>
        </w:rPr>
        <w:t>research</w:t>
      </w:r>
      <w:r w:rsidR="00D105E8" w:rsidRPr="005B52E1">
        <w:rPr>
          <w:rFonts w:ascii="Baskerville Old Face" w:hAnsi="Baskerville Old Face"/>
        </w:rPr>
        <w:t xml:space="preserve">. </w:t>
      </w:r>
    </w:p>
    <w:p w:rsidR="00D105E8" w:rsidRPr="005B52E1" w:rsidRDefault="00D105E8" w:rsidP="00D105E8">
      <w:pPr>
        <w:spacing w:line="480" w:lineRule="auto"/>
        <w:ind w:firstLine="0"/>
        <w:rPr>
          <w:rFonts w:ascii="Baskerville Old Face" w:hAnsi="Baskerville Old Face"/>
        </w:rPr>
      </w:pPr>
    </w:p>
    <w:p w:rsidR="00D105E8" w:rsidRPr="005B52E1" w:rsidRDefault="00B105DE" w:rsidP="00730FFB">
      <w:pPr>
        <w:spacing w:line="480" w:lineRule="auto"/>
        <w:ind w:firstLine="0"/>
        <w:jc w:val="center"/>
        <w:rPr>
          <w:rFonts w:ascii="Baskerville Old Face" w:hAnsi="Baskerville Old Face"/>
        </w:rPr>
      </w:pPr>
      <w:r>
        <w:rPr>
          <w:rFonts w:ascii="Baskerville Old Face" w:hAnsi="Baskerville Old Face"/>
          <w:b/>
        </w:rPr>
        <w:t>Impressionist Art (1980-1991)</w:t>
      </w:r>
    </w:p>
    <w:p w:rsidR="00D105E8" w:rsidRPr="005B52E1" w:rsidRDefault="00D105E8" w:rsidP="00D105E8">
      <w:pPr>
        <w:spacing w:line="480" w:lineRule="auto"/>
        <w:ind w:firstLine="0"/>
        <w:jc w:val="both"/>
        <w:rPr>
          <w:rFonts w:ascii="Baskerville Old Face" w:hAnsi="Baskerville Old Face"/>
          <w:sz w:val="32"/>
        </w:rPr>
      </w:pPr>
      <w:r w:rsidRPr="005B52E1">
        <w:rPr>
          <w:rFonts w:ascii="Baskerville Old Face" w:hAnsi="Baskerville Old Face"/>
        </w:rPr>
        <w:t xml:space="preserve">The Impressionist art dataset (1980-1991) was constructed </w:t>
      </w:r>
      <w:r w:rsidR="00A74FDC">
        <w:rPr>
          <w:rFonts w:ascii="Baskerville Old Face" w:hAnsi="Baskerville Old Face"/>
        </w:rPr>
        <w:t xml:space="preserve">at Princeton University </w:t>
      </w:r>
      <w:r w:rsidR="00312552">
        <w:rPr>
          <w:rFonts w:ascii="Baskerville Old Face" w:hAnsi="Baskerville Old Face"/>
        </w:rPr>
        <w:t xml:space="preserve">for the undergraduate </w:t>
      </w:r>
      <w:r w:rsidR="00740E1A">
        <w:rPr>
          <w:rFonts w:ascii="Baskerville Old Face" w:hAnsi="Baskerville Old Face"/>
        </w:rPr>
        <w:t xml:space="preserve">senior </w:t>
      </w:r>
      <w:r w:rsidR="00312552">
        <w:rPr>
          <w:rFonts w:ascii="Baskerville Old Face" w:hAnsi="Baskerville Old Face"/>
        </w:rPr>
        <w:t xml:space="preserve">thesis of Andrew Richardson under the guidance of </w:t>
      </w:r>
      <w:r w:rsidRPr="005B52E1">
        <w:rPr>
          <w:rFonts w:ascii="Baskerville Old Face" w:hAnsi="Baskerville Old Face"/>
        </w:rPr>
        <w:t>Orley Ashenfelter</w:t>
      </w:r>
      <w:r w:rsidR="00312552">
        <w:rPr>
          <w:rFonts w:ascii="Baskerville Old Face" w:hAnsi="Baskerville Old Face"/>
        </w:rPr>
        <w:t>,</w:t>
      </w:r>
      <w:r w:rsidRPr="005B52E1">
        <w:rPr>
          <w:rFonts w:ascii="Baskerville Old Face" w:hAnsi="Baskerville Old Face"/>
        </w:rPr>
        <w:t xml:space="preserve"> and covers sales at Christie’s and Sotheby’s in both London and New York</w:t>
      </w:r>
      <w:r w:rsidR="00312552">
        <w:rPr>
          <w:rFonts w:ascii="Baskerville Old Face" w:hAnsi="Baskerville Old Face"/>
        </w:rPr>
        <w:t xml:space="preserve"> (Richardson 1992)</w:t>
      </w:r>
      <w:r w:rsidRPr="005B52E1">
        <w:rPr>
          <w:rFonts w:ascii="Baskerville Old Face" w:hAnsi="Baskerville Old Face"/>
        </w:rPr>
        <w:t xml:space="preserve">. There are well over 16,000 observations of art piece sales, which were compiled by manually scouring presale catalogs. Each observation contains the painting title, the artist name, the sale price and date, the auction house and location, the presale low and high estimates, and hedonic characteristics such as the piece dimensions and the presence of a signature. In-depth attribute details are unavailable in this dataset: for example, dimensions are called “DIM_A” and “DIM_B”. The dataset contains 58 major artists whose work is often featured at auction, and among the most frequent are Pablo Picasso (1,155 sales), </w:t>
      </w:r>
      <w:r w:rsidRPr="005B52E1">
        <w:rPr>
          <w:rFonts w:ascii="Baskerville Old Face" w:hAnsi="Baskerville Old Face"/>
        </w:rPr>
        <w:lastRenderedPageBreak/>
        <w:t xml:space="preserve">Pierre Renoir (829 sales), and Raoul Dufy (763 sales). Approximately half the auction sales in this dataset are split between Christie’s and Sotheby’s, as well as between London and New York. Table 1 shows summary statistics for selected attributes. </w:t>
      </w:r>
      <w:r w:rsidR="00DB56A1">
        <w:rPr>
          <w:rFonts w:ascii="Baskerville Old Face" w:hAnsi="Baskerville Old Face"/>
        </w:rPr>
        <w:t>29% of observations in this dataset are bought in</w:t>
      </w:r>
      <w:r w:rsidR="00FD26FB">
        <w:rPr>
          <w:rFonts w:ascii="Baskerville Old Face" w:hAnsi="Baskerville Old Face"/>
        </w:rPr>
        <w:t xml:space="preserve">, i.e. </w:t>
      </w:r>
      <w:r w:rsidR="003B3631">
        <w:rPr>
          <w:rFonts w:ascii="Baskerville Old Face" w:hAnsi="Baskerville Old Face"/>
        </w:rPr>
        <w:t xml:space="preserve">represent a </w:t>
      </w:r>
      <w:r w:rsidR="00FD26FB">
        <w:rPr>
          <w:rFonts w:ascii="Baskerville Old Face" w:hAnsi="Baskerville Old Face"/>
        </w:rPr>
        <w:t>no-sale</w:t>
      </w:r>
      <w:r w:rsidR="00DB56A1">
        <w:rPr>
          <w:rFonts w:ascii="Baskerville Old Face" w:hAnsi="Baskerville Old Face"/>
        </w:rPr>
        <w:t xml:space="preserve">. </w:t>
      </w:r>
      <w:r w:rsidRPr="005B52E1">
        <w:rPr>
          <w:rFonts w:ascii="Baskerville Old Face" w:hAnsi="Baskerville Old Face"/>
        </w:rPr>
        <w:t xml:space="preserve">The highest sale in this dataset goes to Vincent Van Gogh’s </w:t>
      </w:r>
      <w:r w:rsidRPr="005B52E1">
        <w:rPr>
          <w:rFonts w:ascii="Baskerville Old Face" w:hAnsi="Baskerville Old Face"/>
          <w:i/>
        </w:rPr>
        <w:t xml:space="preserve">Portrait of Dr. Gachet </w:t>
      </w:r>
      <w:r w:rsidRPr="005B52E1">
        <w:rPr>
          <w:rFonts w:ascii="Baskerville Old Face" w:hAnsi="Baskerville Old Face"/>
        </w:rPr>
        <w:t xml:space="preserve">(1890), which netted approximately $82.5 million on May 15, 1990. Conversely, the lowest sale is a work by Paul Cesar Helleu that went for a mere $1,888 on March 25, 1986. </w:t>
      </w:r>
    </w:p>
    <w:p w:rsidR="00D105E8" w:rsidRDefault="00D105E8" w:rsidP="00D105E8">
      <w:pPr>
        <w:spacing w:line="480" w:lineRule="auto"/>
        <w:jc w:val="both"/>
        <w:rPr>
          <w:rFonts w:ascii="Baskerville Old Face" w:hAnsi="Baskerville Old Face"/>
          <w:noProof/>
        </w:rPr>
      </w:pPr>
      <w:r w:rsidRPr="005B52E1">
        <w:rPr>
          <w:rFonts w:ascii="Baskerville Old Face" w:hAnsi="Baskerville Old Face"/>
        </w:rPr>
        <w:t>Many of these quantities have distributions that are roughly log-normal (i.e., without the log transformation, skewed heavily right), showed in Figure 1. In general, we see very high variation: sales price, for example, reflects both works with record-high sales as well as works that sold for minimal amounts or were bought in. This is because the majority of paintings exhibit middle-market sale price, estimates, size, and so forth, while relatively few reach the highest ranges. The two painting dimensions have the most irregular distributions, particularly in the middle ranges. However, as seen in Figure 2, the large portion of paintings do not tend to be lopsided in their physical dimensions. Finally, we see that auction sales in this dataset have generally risen over time (Figure 3), though there are some years with record numbers of sales.</w:t>
      </w:r>
      <w:r w:rsidRPr="005B52E1">
        <w:rPr>
          <w:rFonts w:ascii="Baskerville Old Face" w:hAnsi="Baskerville Old Face"/>
          <w:noProof/>
        </w:rPr>
        <w:t xml:space="preserve"> </w:t>
      </w:r>
    </w:p>
    <w:p w:rsidR="00A74FDC" w:rsidRPr="005B52E1" w:rsidRDefault="00A74FDC" w:rsidP="00D105E8">
      <w:pPr>
        <w:spacing w:line="480" w:lineRule="auto"/>
        <w:jc w:val="both"/>
        <w:rPr>
          <w:rFonts w:ascii="Baskerville Old Face" w:hAnsi="Baskerville Old Face"/>
          <w:noProof/>
        </w:rPr>
      </w:pPr>
    </w:p>
    <w:p w:rsidR="00D105E8" w:rsidRPr="005B52E1" w:rsidRDefault="001923C5" w:rsidP="00730FFB">
      <w:pPr>
        <w:spacing w:line="480" w:lineRule="auto"/>
        <w:ind w:firstLine="0"/>
        <w:jc w:val="center"/>
        <w:rPr>
          <w:rFonts w:ascii="Baskerville Old Face" w:hAnsi="Baskerville Old Face"/>
          <w:noProof/>
        </w:rPr>
      </w:pPr>
      <w:r>
        <w:rPr>
          <w:rFonts w:ascii="Baskerville Old Face" w:hAnsi="Baskerville Old Face"/>
          <w:b/>
        </w:rPr>
        <w:t>Contemporary Art</w:t>
      </w:r>
      <w:r w:rsidR="00D105E8" w:rsidRPr="005B52E1">
        <w:rPr>
          <w:rFonts w:ascii="Baskerville Old Face" w:hAnsi="Baskerville Old Face"/>
          <w:b/>
        </w:rPr>
        <w:t xml:space="preserve"> (1982-1994)</w:t>
      </w:r>
    </w:p>
    <w:p w:rsidR="00D105E8" w:rsidRPr="005B52E1" w:rsidRDefault="00D105E8" w:rsidP="00D105E8">
      <w:pPr>
        <w:spacing w:line="480" w:lineRule="auto"/>
        <w:ind w:firstLine="0"/>
        <w:jc w:val="both"/>
        <w:rPr>
          <w:rFonts w:ascii="Baskerville Old Face" w:eastAsiaTheme="minorEastAsia" w:hAnsi="Baskerville Old Face"/>
          <w:sz w:val="20"/>
          <w:szCs w:val="20"/>
        </w:rPr>
      </w:pPr>
      <w:r w:rsidRPr="005B52E1">
        <w:rPr>
          <w:rFonts w:ascii="Baskerville Old Face" w:hAnsi="Baskerville Old Face"/>
        </w:rPr>
        <w:t>The Contemporary art dataset represents every Contemporary art piece sold from 1982 to 1994 at Christie’s primary King Street location in London, for a total of approximately 4,500 observations</w:t>
      </w:r>
      <w:r w:rsidR="001A0792">
        <w:rPr>
          <w:rFonts w:ascii="Baskerville Old Face" w:hAnsi="Baskerville Old Face"/>
        </w:rPr>
        <w:t xml:space="preserve"> (Beggs &amp; Graddy 2005)</w:t>
      </w:r>
      <w:r w:rsidRPr="005B52E1">
        <w:rPr>
          <w:rFonts w:ascii="Baskerville Old Face" w:hAnsi="Baskerville Old Face"/>
        </w:rPr>
        <w:t>.</w:t>
      </w:r>
      <w:r w:rsidRPr="005B52E1">
        <w:rPr>
          <w:rStyle w:val="FootnoteReference"/>
          <w:rFonts w:ascii="Baskerville Old Face" w:hAnsi="Baskerville Old Face"/>
        </w:rPr>
        <w:t xml:space="preserve"> </w:t>
      </w:r>
      <w:r w:rsidR="001A0792">
        <w:t xml:space="preserve"> </w:t>
      </w:r>
      <w:r w:rsidRPr="005B52E1">
        <w:rPr>
          <w:rFonts w:ascii="Baskerville Old Face" w:hAnsi="Baskerville Old Face"/>
        </w:rPr>
        <w:t xml:space="preserve">The dataset was compiled by Kathryn Graddy, who manually examined auction catalogs and sifted through internal data in the archives of Christie’s. Similar to the Impressionist dataset, each observation lists the artist, the auction </w:t>
      </w:r>
      <w:r w:rsidRPr="005B52E1">
        <w:rPr>
          <w:rFonts w:ascii="Baskerville Old Face" w:hAnsi="Baskerville Old Face"/>
        </w:rPr>
        <w:lastRenderedPageBreak/>
        <w:t xml:space="preserve">sale price and date, the presale low and high estimates, the lot number, whether or not the item sold, and hedonic characteristics such as the artist and medium. Various currency exchange quantities are included, such as the UK CPI at the time, and monetary quantities are given in thousands of pounds. The data comes with a STATA .do file, which gives more detailed information on the attributes. </w:t>
      </w:r>
      <w:r w:rsidR="00FD26FB">
        <w:rPr>
          <w:rFonts w:ascii="Baskerville Old Face" w:hAnsi="Baskerville Old Face"/>
        </w:rPr>
        <w:t>Roughly 22.5% of observations in this dataset are bought in</w:t>
      </w:r>
      <w:r w:rsidR="00206E3F">
        <w:rPr>
          <w:rFonts w:ascii="Baskerville Old Face" w:hAnsi="Baskerville Old Face"/>
        </w:rPr>
        <w:t xml:space="preserve"> (unsold)</w:t>
      </w:r>
      <w:r w:rsidR="00FD26FB">
        <w:rPr>
          <w:rFonts w:ascii="Baskerville Old Face" w:hAnsi="Baskerville Old Face"/>
        </w:rPr>
        <w:t xml:space="preserve">. </w:t>
      </w:r>
      <w:r w:rsidRPr="005B52E1">
        <w:rPr>
          <w:rFonts w:ascii="Baskerville Old Face" w:hAnsi="Baskerville Old Face"/>
        </w:rPr>
        <w:t>Nearly 600 artists are represented, with Lucio Fontana (157 sales), Karel Appel (151 sales), and Alexander Calder (141 sales) being the most frequent.</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 xml:space="preserve">Table 2 gives summary statistics for this dataset. As with the Impressionist dataset, and shown in Figure 4, quantitative dimensions such as sale price and size also show roughly a log-normal shape, though auctions sales seem to be more uniform over time (Figure 5).  As shown in Figure 6, Impressionist pieces are generally </w:t>
      </w:r>
      <w:r w:rsidR="0029152A">
        <w:rPr>
          <w:rFonts w:ascii="Baskerville Old Face" w:hAnsi="Baskerville Old Face"/>
        </w:rPr>
        <w:t xml:space="preserve">orders of magnitude </w:t>
      </w:r>
      <w:r w:rsidRPr="005B52E1">
        <w:rPr>
          <w:rFonts w:ascii="Baskerville Old Face" w:hAnsi="Baskerville Old Face"/>
        </w:rPr>
        <w:t>more expensive than Contemporary pieces. However, Contemporary pieces do tend to be physically larger (Figure 7) and have far more unbalanced dimensions, thou</w:t>
      </w:r>
      <w:r w:rsidR="006E510F">
        <w:rPr>
          <w:rFonts w:ascii="Baskerville Old Face" w:hAnsi="Baskerville Old Face"/>
        </w:rPr>
        <w:t xml:space="preserve">gh as with Impressionist pieces </w:t>
      </w:r>
      <w:r w:rsidRPr="005B52E1">
        <w:rPr>
          <w:rFonts w:ascii="Baskerville Old Face" w:hAnsi="Baskerville Old Face"/>
        </w:rPr>
        <w:t>width and length do seem to scale together (Figure 8).</w:t>
      </w:r>
    </w:p>
    <w:p w:rsidR="00D105E8" w:rsidRPr="005B52E1" w:rsidRDefault="00D105E8" w:rsidP="00D105E8">
      <w:pPr>
        <w:spacing w:line="480" w:lineRule="auto"/>
        <w:jc w:val="both"/>
        <w:rPr>
          <w:rFonts w:ascii="Baskerville Old Face" w:hAnsi="Baskerville Old Face"/>
        </w:rPr>
      </w:pPr>
    </w:p>
    <w:p w:rsidR="00D105E8" w:rsidRPr="005B52E1" w:rsidRDefault="001923C5" w:rsidP="00730FFB">
      <w:pPr>
        <w:spacing w:line="480" w:lineRule="auto"/>
        <w:ind w:firstLine="0"/>
        <w:jc w:val="center"/>
        <w:rPr>
          <w:rFonts w:ascii="Baskerville Old Face" w:hAnsi="Baskerville Old Face"/>
        </w:rPr>
      </w:pPr>
      <w:r>
        <w:rPr>
          <w:rFonts w:ascii="Baskerville Old Face" w:hAnsi="Baskerville Old Face"/>
          <w:b/>
        </w:rPr>
        <w:t>Assorted Art</w:t>
      </w:r>
      <w:r w:rsidR="00D105E8" w:rsidRPr="005B52E1">
        <w:rPr>
          <w:rFonts w:ascii="Baskerville Old Face" w:hAnsi="Baskerville Old Face"/>
          <w:b/>
        </w:rPr>
        <w:t xml:space="preserve"> (2006-2015)</w:t>
      </w: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A major contribution of this research is the construction of a large dataset of 500,000 recent auctions sales of assorted artworks (2006-2015).</w:t>
      </w:r>
      <w:r w:rsidRPr="005B52E1">
        <w:rPr>
          <w:rFonts w:ascii="Baskerville Old Face" w:hAnsi="Baskerville Old Face"/>
          <w:color w:val="FF0000"/>
        </w:rPr>
        <w:t xml:space="preserve"> </w:t>
      </w:r>
      <w:r w:rsidRPr="005B52E1">
        <w:rPr>
          <w:rFonts w:ascii="Baskerville Old Face" w:hAnsi="Baskerville Old Face"/>
        </w:rPr>
        <w:t>To do this, we wrote a Python program to scrape recent listings on the Blouin A</w:t>
      </w:r>
      <w:r w:rsidR="001A0792">
        <w:rPr>
          <w:rFonts w:ascii="Baskerville Old Face" w:hAnsi="Baskerville Old Face"/>
        </w:rPr>
        <w:t>rt Sales Index, a frequently updated</w:t>
      </w:r>
      <w:r w:rsidRPr="005B52E1">
        <w:rPr>
          <w:rFonts w:ascii="Baskerville Old Face" w:hAnsi="Baskerville Old Face"/>
        </w:rPr>
        <w:t xml:space="preserve"> online database of art auction sales</w:t>
      </w:r>
      <w:r w:rsidR="001A0792">
        <w:rPr>
          <w:rFonts w:ascii="Baskerville Old Face" w:hAnsi="Baskerville Old Face"/>
        </w:rPr>
        <w:t xml:space="preserve"> (Blouin Art Sales Index). </w:t>
      </w:r>
      <w:r w:rsidR="00B22BEA">
        <w:rPr>
          <w:rFonts w:ascii="Baskerville Old Face" w:hAnsi="Baskerville Old Face"/>
        </w:rPr>
        <w:t xml:space="preserve">The Blouin Art Sales Index was suggested to us by Bobray Bordelon, a </w:t>
      </w:r>
      <w:r w:rsidR="00CD62A5">
        <w:rPr>
          <w:rFonts w:ascii="Baskerville Old Face" w:hAnsi="Baskerville Old Face"/>
        </w:rPr>
        <w:t xml:space="preserve">economics &amp; finance </w:t>
      </w:r>
      <w:r w:rsidR="00B22BEA">
        <w:rPr>
          <w:rFonts w:ascii="Baskerville Old Face" w:hAnsi="Baskerville Old Face"/>
        </w:rPr>
        <w:t xml:space="preserve">librarian at Princeton University. </w:t>
      </w:r>
      <w:r w:rsidRPr="005B52E1">
        <w:rPr>
          <w:rFonts w:ascii="Baskerville Old Face" w:hAnsi="Baskerville Old Face"/>
        </w:rPr>
        <w:t xml:space="preserve">We ran our program for 10 nonstop days in December 2015. The motivation behind collecting and using a new dataset is threefold. First, the time gaps between auction sales in this dataset are much shorter, compared to our other datasets. The average time gap between sales in the </w:t>
      </w:r>
      <w:r w:rsidRPr="005B52E1">
        <w:rPr>
          <w:rFonts w:ascii="Baskerville Old Face" w:hAnsi="Baskerville Old Face"/>
        </w:rPr>
        <w:lastRenderedPageBreak/>
        <w:t xml:space="preserve">Impressionist and Contemporary art datasets are 5.57 and 0.98 days, respectively, while the average gap here is only 0.0072 days – indicating most sales occur on the same day. </w:t>
      </w:r>
      <w:r w:rsidR="00C703F9">
        <w:rPr>
          <w:rFonts w:ascii="Baskerville Old Face" w:hAnsi="Baskerville Old Face"/>
        </w:rPr>
        <w:t>Shorter gaps are</w:t>
      </w:r>
      <w:r w:rsidRPr="005B52E1">
        <w:rPr>
          <w:rFonts w:ascii="Baskerville Old Face" w:hAnsi="Baskerville Old Face"/>
        </w:rPr>
        <w:t xml:space="preserve"> more conducive to studying anchoring. Second, this dataset consists of a very wide range of artists and artistic styles, while the Impressionist and Contemporary datasets are more limited in their artistic scope. More variety allows us to identify more substitutes, and better test our measures of substitution. Finally, sales in this dataset are more recent and could better reflect the current auction climate. </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The full, raw dataset consists of approximately 500,000 observations (paintings and non-paintings), covering primarily 19</w:t>
      </w:r>
      <w:r w:rsidRPr="005B52E1">
        <w:rPr>
          <w:rFonts w:ascii="Baskerville Old Face" w:hAnsi="Baskerville Old Face"/>
          <w:vertAlign w:val="superscript"/>
        </w:rPr>
        <w:t>th</w:t>
      </w:r>
      <w:r w:rsidRPr="005B52E1">
        <w:rPr>
          <w:rFonts w:ascii="Baskerville Old Face" w:hAnsi="Baskerville Old Face"/>
        </w:rPr>
        <w:t xml:space="preserve"> and 20</w:t>
      </w:r>
      <w:r w:rsidRPr="005B52E1">
        <w:rPr>
          <w:rFonts w:ascii="Baskerville Old Face" w:hAnsi="Baskerville Old Face"/>
          <w:vertAlign w:val="superscript"/>
        </w:rPr>
        <w:t>th</w:t>
      </w:r>
      <w:r w:rsidRPr="005B52E1">
        <w:rPr>
          <w:rFonts w:ascii="Baskerville Old Face" w:hAnsi="Baskerville Old Face"/>
        </w:rPr>
        <w:t xml:space="preserve"> century art. It also includes some works from earlier time periods, going back to 1000 CE for works by Song Dynasty artist Yi Yuanji. Nearly 90,000 artists are included, with the best represented being Pablo Picasso (3,440 sales), Andy Warhol (2,573 sales), and Salvador Dali (1,508 sales). However, we did not identify any resales. We only examine paintings, of which there are approximately 250,000 observations. The most expensive sale is an untitled crayon work by Cy Twombly (1928-2001), which went for $70.5 million at Sotheby’s in NYC in November 2015. The artists whose works sell for the most, on average, include Kazimir Malevich (1879-1935), Mark Rothko (1903-1970), Vincent Van Gogh (1853-1890), and also Song Dynasty artists such as Emperor Huizong (1082-1135) and Yi Yuanji. As before, sale prices and other quantitative characteristics seem to follow a roughly lo</w:t>
      </w:r>
      <w:r w:rsidR="00FF1902">
        <w:rPr>
          <w:rFonts w:ascii="Baskerville Old Face" w:hAnsi="Baskerville Old Face"/>
        </w:rPr>
        <w:t>g-normal distribution (Figures 9-12</w:t>
      </w:r>
      <w:r w:rsidRPr="005B52E1">
        <w:rPr>
          <w:rFonts w:ascii="Baskerville Old Face" w:hAnsi="Baskerville Old Face"/>
        </w:rPr>
        <w:t>). Most of the paintings in this dataset sell for low 5 or 6 figure sums, while only a minority sell for higher figures reflected in the gradually diminishing right tail. It is clear that artists who sell more works through auction will e</w:t>
      </w:r>
      <w:r w:rsidR="001C097C">
        <w:rPr>
          <w:rFonts w:ascii="Baskerville Old Face" w:hAnsi="Baskerville Old Face"/>
        </w:rPr>
        <w:t>njoy higher revenue on average</w:t>
      </w:r>
      <w:r w:rsidRPr="005B52E1">
        <w:rPr>
          <w:rFonts w:ascii="Baskerville Old Face" w:hAnsi="Baskerville Old Face"/>
        </w:rPr>
        <w:t>, as they become better-known in auction circles through h</w:t>
      </w:r>
      <w:r w:rsidR="001A0792">
        <w:rPr>
          <w:rFonts w:ascii="Baskerville Old Face" w:hAnsi="Baskerville Old Face"/>
        </w:rPr>
        <w:t>igher</w:t>
      </w:r>
      <w:r w:rsidR="00FF1902">
        <w:rPr>
          <w:rFonts w:ascii="Baskerville Old Face" w:hAnsi="Baskerville Old Face"/>
        </w:rPr>
        <w:t xml:space="preserve"> representation</w:t>
      </w:r>
      <w:r w:rsidR="00B83493">
        <w:rPr>
          <w:rFonts w:ascii="Baskerville Old Face" w:hAnsi="Baskerville Old Face"/>
        </w:rPr>
        <w:t xml:space="preserve"> (Figure 12)</w:t>
      </w:r>
      <w:r w:rsidRPr="005B52E1">
        <w:rPr>
          <w:rFonts w:ascii="Baskerville Old Face" w:hAnsi="Baskerville Old Face"/>
        </w:rPr>
        <w:t xml:space="preserve">. </w:t>
      </w:r>
    </w:p>
    <w:p w:rsidR="004C704E" w:rsidRDefault="00D105E8" w:rsidP="004C704E">
      <w:pPr>
        <w:spacing w:line="480" w:lineRule="auto"/>
        <w:jc w:val="both"/>
        <w:rPr>
          <w:rFonts w:ascii="Baskerville Old Face" w:hAnsi="Baskerville Old Face"/>
        </w:rPr>
      </w:pPr>
      <w:r w:rsidRPr="005B52E1">
        <w:rPr>
          <w:rFonts w:ascii="Baskerville Old Face" w:hAnsi="Baskerville Old Face"/>
        </w:rPr>
        <w:lastRenderedPageBreak/>
        <w:t>Each observation in this new dataset includes the artwork title, the artist, artwork category as described by the auction house, a textual description of the materials, the lot number, sale date, auction house, and the USD sale price. Information on the materials were given in the form of unstructured text data, which might be attributed to freeform data entry on the part of Blouin. Hence, simple keyword extraction was used to extract hedonic characteristics such as height and width; more sophisticated textual extraction methods should be employed in future work. Some summary statistics for the full raw d</w:t>
      </w:r>
      <w:r w:rsidR="004C704E">
        <w:rPr>
          <w:rFonts w:ascii="Baskerville Old Face" w:hAnsi="Baskerville Old Face"/>
        </w:rPr>
        <w:t>ataset are provided in Table 3.</w:t>
      </w:r>
      <w:r w:rsidR="004C704E">
        <w:rPr>
          <w:rFonts w:ascii="Baskerville Old Face" w:hAnsi="Baskerville Old Face"/>
        </w:rPr>
        <w:br w:type="page"/>
      </w:r>
    </w:p>
    <w:p w:rsidR="00D105E8" w:rsidRPr="004C704E" w:rsidRDefault="00D7092B" w:rsidP="004C704E">
      <w:pPr>
        <w:spacing w:line="480" w:lineRule="auto"/>
        <w:ind w:firstLine="0"/>
        <w:jc w:val="both"/>
        <w:rPr>
          <w:rFonts w:ascii="Baskerville Old Face" w:hAnsi="Baskerville Old Face"/>
        </w:rPr>
      </w:pPr>
      <w:r w:rsidRPr="00730FFB">
        <w:rPr>
          <w:rFonts w:ascii="Baskerville Old Face" w:hAnsi="Baskerville Old Face"/>
          <w:b/>
          <w:sz w:val="36"/>
        </w:rPr>
        <w:lastRenderedPageBreak/>
        <w:t xml:space="preserve">5. </w:t>
      </w:r>
      <w:r w:rsidR="00D105E8" w:rsidRPr="00730FFB">
        <w:rPr>
          <w:rFonts w:ascii="Baskerville Old Face" w:hAnsi="Baskerville Old Face"/>
          <w:b/>
          <w:sz w:val="36"/>
        </w:rPr>
        <w:t>METHODOLOGY</w:t>
      </w:r>
    </w:p>
    <w:p w:rsidR="001923C5" w:rsidRDefault="001923C5" w:rsidP="00D105E8">
      <w:pPr>
        <w:spacing w:line="480" w:lineRule="auto"/>
        <w:ind w:firstLine="0"/>
        <w:rPr>
          <w:rFonts w:ascii="Baskerville Old Face" w:hAnsi="Baskerville Old Face"/>
          <w:b/>
        </w:rPr>
      </w:pPr>
    </w:p>
    <w:p w:rsidR="00D105E8" w:rsidRPr="005B52E1" w:rsidRDefault="001923C5" w:rsidP="00730FFB">
      <w:pPr>
        <w:spacing w:line="480" w:lineRule="auto"/>
        <w:ind w:firstLine="0"/>
        <w:jc w:val="center"/>
        <w:rPr>
          <w:rFonts w:ascii="Baskerville Old Face" w:hAnsi="Baskerville Old Face"/>
          <w:b/>
        </w:rPr>
      </w:pPr>
      <w:r>
        <w:rPr>
          <w:rFonts w:ascii="Baskerville Old Face" w:hAnsi="Baskerville Old Face"/>
          <w:b/>
        </w:rPr>
        <w:t>Detecting Anchoring Across Sales of the Same Good</w:t>
      </w: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 xml:space="preserve">A two-stage regression model for detecting anchoring is specified in Beggs &amp; Graddy (2009). The same model is used to detect anchoring effects in later papers such as Hong et al. (2015), and in general, may be </w:t>
      </w:r>
      <w:r w:rsidR="00154077">
        <w:rPr>
          <w:rFonts w:ascii="Baskerville Old Face" w:hAnsi="Baskerville Old Face"/>
        </w:rPr>
        <w:t>applied to</w:t>
      </w:r>
      <w:r w:rsidRPr="005B52E1">
        <w:rPr>
          <w:rFonts w:ascii="Baskerville Old Face" w:hAnsi="Baskerville Old Face"/>
        </w:rPr>
        <w:t xml:space="preserve"> goods that exhibit unchanging hedonic quality over time. That hedonic quality for artwork would not change is thus a key assumption of </w:t>
      </w:r>
      <w:r w:rsidR="00F03279">
        <w:rPr>
          <w:rFonts w:ascii="Baskerville Old Face" w:hAnsi="Baskerville Old Face"/>
        </w:rPr>
        <w:t>Beggs &amp; Graddy’s</w:t>
      </w:r>
      <w:r w:rsidRPr="005B52E1">
        <w:rPr>
          <w:rFonts w:ascii="Baskerville Old Face" w:hAnsi="Baskerville Old Face"/>
        </w:rPr>
        <w:t xml:space="preserve"> work. Intuitively, their model identifies anchoring by looking at two sales of an item, say a painting, at different points in time. After controlling for hedonic value and non-hedonic price biases at all time points, current price may be regressed on past price. That impact of past price is identified as the anchoring effect. </w:t>
      </w:r>
    </w:p>
    <w:p w:rsidR="00D105E8" w:rsidRPr="005B52E1" w:rsidRDefault="00D105E8" w:rsidP="0065303C">
      <w:pPr>
        <w:spacing w:line="480" w:lineRule="auto"/>
        <w:jc w:val="both"/>
        <w:rPr>
          <w:rFonts w:ascii="Baskerville Old Face" w:hAnsi="Baskerville Old Face"/>
        </w:rPr>
      </w:pPr>
      <w:r w:rsidRPr="005B52E1">
        <w:rPr>
          <w:rFonts w:ascii="Baskerville Old Face" w:hAnsi="Baskerville Old Face"/>
        </w:rPr>
        <w:t>Hedonic regressions are commonly used to estimate demand for highly heterogeneous items such as art, wine, and real estate as a function of their constituent attributes</w:t>
      </w:r>
      <w:r w:rsidR="00AF4937">
        <w:rPr>
          <w:rFonts w:ascii="Baskerville Old Face" w:hAnsi="Baskerville Old Face"/>
        </w:rPr>
        <w:t xml:space="preserve"> (Edmonds 1984; Costanigro et al. 2007</w:t>
      </w:r>
      <w:r w:rsidR="00341500">
        <w:rPr>
          <w:rFonts w:ascii="Baskerville Old Face" w:hAnsi="Baskerville Old Face"/>
        </w:rPr>
        <w:t>)</w:t>
      </w:r>
      <w:r w:rsidRPr="005B52E1">
        <w:rPr>
          <w:rFonts w:ascii="Baskerville Old Face" w:hAnsi="Baskerville Old Face"/>
        </w:rPr>
        <w:t>. For example, the value of a painting may depend on its dimensions and authenticity, while a bottle of wine may be appraised based on its age and where it was grown. In the first stage of the model, Beggs &amp; Graddy (2009) regress the sale prices</w:t>
      </w:r>
      <m:oMath>
        <m:r>
          <w:rPr>
            <w:rFonts w:ascii="Cambria Math" w:hAnsi="Cambria Math"/>
          </w:rPr>
          <m:t xml:space="preserve"> P∈</m:t>
        </m:r>
        <m:sSup>
          <m:sSupPr>
            <m:ctrlPr>
              <w:rPr>
                <w:rFonts w:ascii="Cambria Math" w:hAnsi="Cambria Math"/>
                <w:i/>
              </w:rPr>
            </m:ctrlPr>
          </m:sSupPr>
          <m:e>
            <m:r>
              <w:rPr>
                <w:rFonts w:ascii="Cambria Math" w:hAnsi="Cambria Math"/>
              </w:rPr>
              <m:t>R</m:t>
            </m:r>
          </m:e>
          <m:sup>
            <m:d>
              <m:dPr>
                <m:begChr m:val="["/>
                <m:endChr m:val="]"/>
                <m:ctrlPr>
                  <w:rPr>
                    <w:rFonts w:ascii="Cambria Math" w:hAnsi="Cambria Math"/>
                    <w:i/>
                  </w:rPr>
                </m:ctrlPr>
              </m:dPr>
              <m:e>
                <m:r>
                  <w:rPr>
                    <w:rFonts w:ascii="Cambria Math" w:hAnsi="Cambria Math"/>
                  </w:rPr>
                  <m:t>n,1</m:t>
                </m:r>
              </m:e>
            </m:d>
          </m:sup>
        </m:sSup>
      </m:oMath>
      <w:r w:rsidRPr="005B52E1">
        <w:rPr>
          <w:rFonts w:ascii="Baskerville Old Face" w:eastAsiaTheme="minorEastAsia" w:hAnsi="Baskerville Old Face"/>
        </w:rPr>
        <w:t xml:space="preserve"> of </w:t>
      </w:r>
      <m:oMath>
        <m:r>
          <w:rPr>
            <w:rFonts w:ascii="Cambria Math" w:eastAsiaTheme="minorEastAsia" w:hAnsi="Cambria Math"/>
          </w:rPr>
          <m:t>n</m:t>
        </m:r>
      </m:oMath>
      <w:r w:rsidRPr="005B52E1">
        <w:rPr>
          <w:rFonts w:ascii="Baskerville Old Face" w:eastAsiaTheme="minorEastAsia" w:hAnsi="Baskerville Old Face"/>
        </w:rPr>
        <w:t xml:space="preserve"> resold paintings on their</w:t>
      </w:r>
      <m:oMath>
        <m:r>
          <w:rPr>
            <w:rFonts w:ascii="Cambria Math" w:eastAsiaTheme="minorEastAsia" w:hAnsi="Cambria Math"/>
          </w:rPr>
          <m:t xml:space="preserve"> k</m:t>
        </m:r>
      </m:oMath>
      <w:r w:rsidRPr="005B52E1">
        <w:rPr>
          <w:rFonts w:ascii="Baskerville Old Face" w:eastAsiaTheme="minorEastAsia" w:hAnsi="Baskerville Old Face"/>
        </w:rPr>
        <w:t xml:space="preserve"> hedonic and temporal variables</w:t>
      </w:r>
      <m:oMath>
        <m:r>
          <w:rPr>
            <w:rFonts w:ascii="Cambria Math" w:eastAsiaTheme="minorEastAsia" w:hAnsi="Cambria Math"/>
          </w:rPr>
          <m:t xml:space="preserve"> </m:t>
        </m:r>
        <m:r>
          <m:rPr>
            <m:sty m:val="bi"/>
          </m:rP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R</m:t>
            </m:r>
            <m:ctrlPr>
              <w:rPr>
                <w:rFonts w:ascii="Cambria Math" w:eastAsiaTheme="minorEastAsia" w:hAnsi="Cambria Math"/>
                <w:b/>
                <w:i/>
              </w:rPr>
            </m:ctrlPr>
          </m:e>
          <m:sup>
            <m:d>
              <m:dPr>
                <m:begChr m:val="["/>
                <m:endChr m:val="]"/>
                <m:ctrlPr>
                  <w:rPr>
                    <w:rFonts w:ascii="Cambria Math" w:eastAsiaTheme="minorEastAsia" w:hAnsi="Cambria Math"/>
                    <w:i/>
                  </w:rPr>
                </m:ctrlPr>
              </m:dPr>
              <m:e>
                <m:r>
                  <w:rPr>
                    <w:rFonts w:ascii="Cambria Math" w:eastAsiaTheme="minorEastAsia" w:hAnsi="Cambria Math"/>
                  </w:rPr>
                  <m:t xml:space="preserve">n, </m:t>
                </m:r>
                <m:d>
                  <m:dPr>
                    <m:ctrlPr>
                      <w:rPr>
                        <w:rFonts w:ascii="Cambria Math" w:eastAsiaTheme="minorEastAsia" w:hAnsi="Cambria Math"/>
                        <w:i/>
                      </w:rPr>
                    </m:ctrlPr>
                  </m:dPr>
                  <m:e>
                    <m:r>
                      <w:rPr>
                        <w:rFonts w:ascii="Cambria Math" w:eastAsiaTheme="minorEastAsia" w:hAnsi="Cambria Math"/>
                      </w:rPr>
                      <m:t>k+1</m:t>
                    </m:r>
                  </m:e>
                </m:d>
              </m:e>
            </m:d>
          </m:sup>
        </m:sSup>
      </m:oMath>
      <w:r w:rsidRPr="005B52E1">
        <w:rPr>
          <w:rFonts w:ascii="Baskerville Old Face" w:eastAsiaTheme="minorEastAsia" w:hAnsi="Baskerville Old Face"/>
        </w:rPr>
        <w:t>, while also including temporal effects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w:t>
      </w:r>
      <m:oMath>
        <m:r>
          <w:rPr>
            <w:rStyle w:val="FootnoteReference"/>
            <w:rFonts w:ascii="Cambria Math" w:eastAsiaTheme="minorEastAsia" w:hAnsi="Cambria Math"/>
            <w:i/>
          </w:rPr>
          <w:footnoteReference w:id="12"/>
        </m:r>
      </m:oMath>
      <w:r w:rsidRPr="005B52E1">
        <w:rPr>
          <w:rFonts w:ascii="Baskerville Old Face" w:eastAsiaTheme="minorEastAsia" w:hAnsi="Baskerville Old Face"/>
        </w:rPr>
        <w:t xml:space="preserve"> This yields a hedonic price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 xml:space="preserve"> for each observation of a painting sale.</w:t>
      </w:r>
      <w:r w:rsidRPr="005B52E1">
        <w:rPr>
          <w:rFonts w:ascii="Baskerville Old Face" w:hAnsi="Baskerville Old Face"/>
        </w:rPr>
        <w:t xml:space="preserve"> The resulting equation, which both Beggs &amp; Graddy and we use, is given below. We denote the current period as</w:t>
      </w:r>
      <m:oMath>
        <m:r>
          <w:rPr>
            <w:rFonts w:ascii="Cambria Math" w:hAnsi="Cambria Math"/>
          </w:rPr>
          <m:t xml:space="preserve"> t</m:t>
        </m:r>
      </m:oMath>
      <w:r w:rsidRPr="005B52E1">
        <w:rPr>
          <w:rFonts w:ascii="Baskerville Old Face" w:eastAsiaTheme="minorEastAsia" w:hAnsi="Baskerville Old Face"/>
        </w:rPr>
        <w:t xml:space="preserve"> and the previous period as</w:t>
      </w:r>
      <m:oMath>
        <m:r>
          <w:rPr>
            <w:rFonts w:ascii="Cambria Math" w:eastAsiaTheme="minorEastAsia" w:hAnsi="Cambria Math"/>
          </w:rPr>
          <m:t xml:space="preserve"> t-1</m:t>
        </m:r>
      </m:oMath>
      <w:r w:rsidRPr="005B52E1">
        <w:rPr>
          <w:rFonts w:ascii="Baskerville Old Face" w:eastAsiaTheme="minorEastAsia" w:hAnsi="Baskerville Old Face"/>
        </w:rPr>
        <w:t>.</w:t>
      </w:r>
      <w:r w:rsidRPr="005B52E1">
        <w:rPr>
          <w:rFonts w:ascii="Baskerville Old Face" w:hAnsi="Baskerville Old Face"/>
        </w:rPr>
        <w:t xml:space="preserve"> </w:t>
      </w:r>
    </w:p>
    <w:p w:rsidR="00D105E8" w:rsidRPr="005B52E1" w:rsidRDefault="008E2426" w:rsidP="00D105E8">
      <w:pPr>
        <w:spacing w:line="480" w:lineRule="auto"/>
        <w:rPr>
          <w:rFonts w:ascii="Baskerville Old Face" w:eastAsiaTheme="minorEastAsia" w:hAnsi="Baskerville Old Face"/>
        </w:rPr>
      </w:pPr>
      <m:oMathPara>
        <m:oMath>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m:t>
          </m:r>
          <m:r>
            <m:rPr>
              <m:sty m:val="bi"/>
            </m:rPr>
            <w:rPr>
              <w:rFonts w:ascii="Cambria Math" w:hAnsi="Cambria Math"/>
            </w:rPr>
            <m:t>XB</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oMath>
      </m:oMathPara>
    </w:p>
    <w:p w:rsidR="00D105E8" w:rsidRPr="005B52E1" w:rsidRDefault="00D105E8" w:rsidP="00D105E8">
      <w:pPr>
        <w:spacing w:line="480" w:lineRule="auto"/>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 xml:space="preserve">For </w:t>
      </w:r>
      <w:r w:rsidR="00E47230">
        <w:rPr>
          <w:rFonts w:ascii="Baskerville Old Face" w:hAnsi="Baskerville Old Face"/>
        </w:rPr>
        <w:t>our</w:t>
      </w:r>
      <w:r w:rsidRPr="005B52E1">
        <w:rPr>
          <w:rFonts w:ascii="Baskerville Old Face" w:hAnsi="Baskerville Old Face"/>
        </w:rPr>
        <w:t xml:space="preserve"> replication work on the Impressioni</w:t>
      </w:r>
      <w:r w:rsidR="00E47230">
        <w:rPr>
          <w:rFonts w:ascii="Baskerville Old Face" w:hAnsi="Baskerville Old Face"/>
        </w:rPr>
        <w:t xml:space="preserve">st and Contemporary datasets, we </w:t>
      </w:r>
      <w:r w:rsidRPr="005B52E1">
        <w:rPr>
          <w:rFonts w:ascii="Baskerville Old Face" w:hAnsi="Baskerville Old Face"/>
        </w:rPr>
        <w:t>use the same hedonic variables that Beggs &amp; Graddy used. For Impressionist art this includes painting date, length, width, medium of the artwork, indicators of authenticity (signed, monogrammed, stamped), and artist.</w:t>
      </w:r>
      <w:r w:rsidRPr="005B52E1">
        <w:rPr>
          <w:rStyle w:val="FootnoteReference"/>
          <w:rFonts w:ascii="Baskerville Old Face" w:hAnsi="Baskerville Old Face"/>
        </w:rPr>
        <w:footnoteReference w:id="13"/>
      </w:r>
      <w:r w:rsidRPr="005B52E1">
        <w:rPr>
          <w:rFonts w:ascii="Baskerville Old Face" w:hAnsi="Baskerville Old Face"/>
        </w:rPr>
        <w:t xml:space="preserve"> For Contemporary art this includes painting date, length, width, medium, and artist. The temporal effects are modelled by half-year time dummies. </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hAnsi="Baskerville Old Face"/>
        </w:rPr>
        <w:t>In the s</w:t>
      </w:r>
      <w:r w:rsidR="00E47230">
        <w:rPr>
          <w:rFonts w:ascii="Baskerville Old Face" w:hAnsi="Baskerville Old Face"/>
        </w:rPr>
        <w:t xml:space="preserve">ame manner as Beggs &amp; Graddy, we </w:t>
      </w:r>
      <w:r w:rsidRPr="005B52E1">
        <w:rPr>
          <w:rFonts w:ascii="Baskerville Old Face" w:hAnsi="Baskerville Old Face"/>
        </w:rPr>
        <w:t xml:space="preserve">use the natural log of prices and hedonic price predictions, which allows us to interpret the regression results as relative effects (percent changes). For unsold items, we proxy value with 80% of the low estimate as they do. </w:t>
      </w:r>
      <w:r w:rsidRPr="005B52E1">
        <w:rPr>
          <w:rFonts w:ascii="Baskerville Old Face" w:eastAsiaTheme="minorEastAsia" w:hAnsi="Baskerville Old Face"/>
        </w:rPr>
        <w:t xml:space="preserve">It is important to note that hedonic price predictions for a single painting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 xml:space="preserve"> :</m:t>
        </m:r>
        <m:r>
          <w:rPr>
            <w:rFonts w:ascii="Cambria Math" w:eastAsiaTheme="minorEastAsia" w:hAnsi="Cambria Math"/>
          </w:rPr>
          <m:t xml:space="preserve"> t∈{1, 2, 3…}</m:t>
        </m:r>
      </m:oMath>
      <w:r w:rsidRPr="005B52E1">
        <w:rPr>
          <w:rFonts w:ascii="Baskerville Old Face" w:eastAsiaTheme="minorEastAsia" w:hAnsi="Baskerville Old Face"/>
        </w:rPr>
        <w:t xml:space="preserve"> may vary with respect to time, since these are estimated based on prices for the painting at different times. These prices reflect demand for art, which may change over time. The</w:t>
      </w:r>
      <m:oMath>
        <m:r>
          <w:rPr>
            <w:rFonts w:ascii="Cambria Math" w:eastAsiaTheme="minorEastAsia" w:hAnsi="Cambria Math"/>
          </w:rPr>
          <m:t xml:space="preserve"> k</m:t>
        </m:r>
      </m:oMath>
      <w:r w:rsidRPr="005B52E1">
        <w:rPr>
          <w:rFonts w:ascii="Baskerville Old Face" w:eastAsiaTheme="minorEastAsia" w:hAnsi="Baskerville Old Face"/>
        </w:rPr>
        <w:t xml:space="preserve"> hedonic variables, however, are assumed to remain constant across sales. </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In the second stage of the model, Beggs &amp; Graddy specify the following regression – for each unique painting – in order to separate out anchoring from other effects. Their equation (which we also use) is given below. </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Default="00D105E8" w:rsidP="0065303C">
      <w:pPr>
        <w:spacing w:line="480" w:lineRule="auto"/>
        <w:rPr>
          <w:rFonts w:ascii="Baskerville Old Face" w:eastAsiaTheme="minorEastAsia" w:hAnsi="Baskerville Old Face"/>
        </w:rPr>
      </w:pPr>
      <m:oMathPara>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m:oMathPara>
    </w:p>
    <w:p w:rsidR="001B7A8B" w:rsidRPr="005B52E1" w:rsidRDefault="001B7A8B" w:rsidP="001B7A8B">
      <w:pPr>
        <w:spacing w:line="480" w:lineRule="auto"/>
        <w:ind w:firstLine="0"/>
        <w:jc w:val="both"/>
        <w:rPr>
          <w:rFonts w:ascii="Baskerville Old Face" w:eastAsiaTheme="minorEastAsia" w:hAnsi="Baskerville Old Face"/>
        </w:rPr>
      </w:pPr>
      <w:r>
        <w:rPr>
          <w:rFonts w:ascii="Baskerville Old Face" w:eastAsiaTheme="minorEastAsia" w:hAnsi="Baskerville Old Face"/>
        </w:rPr>
        <w:lastRenderedPageBreak/>
        <w:t>Below follows a description of regression variables.</w:t>
      </w:r>
    </w:p>
    <w:p w:rsidR="00D105E8" w:rsidRPr="005B52E1" w:rsidRDefault="00D105E8" w:rsidP="00D105E8">
      <w:pPr>
        <w:pStyle w:val="ListParagraph"/>
        <w:numPr>
          <w:ilvl w:val="0"/>
          <w:numId w:val="2"/>
        </w:numPr>
        <w:spacing w:line="480" w:lineRule="auto"/>
        <w:jc w:val="both"/>
        <w:rPr>
          <w:rFonts w:ascii="Baskerville Old Face" w:eastAsiaTheme="minorEastAsia" w:hAnsi="Baskerville Old Face"/>
        </w:rPr>
      </w:pPr>
      <m:oMath>
        <m:r>
          <w:rPr>
            <w:rFonts w:ascii="Cambria Math" w:eastAsiaTheme="minorEastAsia" w:hAnsi="Cambria Math"/>
          </w:rPr>
          <m:t>ω</m:t>
        </m:r>
      </m:oMath>
      <w:r w:rsidRPr="005B52E1">
        <w:rPr>
          <w:rFonts w:ascii="Baskerville Old Face" w:eastAsiaTheme="minorEastAsia" w:hAnsi="Baskerville Old Face"/>
        </w:rPr>
        <w:t xml:space="preserve"> is the response variable. Beggs and Graddy fit several regressions where the response</w:t>
      </w:r>
      <m:oMath>
        <m:r>
          <w:rPr>
            <w:rFonts w:ascii="Cambria Math" w:eastAsiaTheme="minorEastAsia" w:hAnsi="Cambria Math"/>
          </w:rPr>
          <m:t xml:space="preserve"> ω</m:t>
        </m:r>
      </m:oMath>
      <w:r w:rsidRPr="005B52E1">
        <w:rPr>
          <w:rFonts w:ascii="Baskerville Old Face" w:eastAsiaTheme="minorEastAsia" w:hAnsi="Baskerville Old Face"/>
        </w:rPr>
        <w:t xml:space="preserve"> represents either the hammer price, the presale estimator, or an indicator for whether the item sells, which involves a probit transformation. In our replication work, we only examine</w:t>
      </w:r>
      <m:oMath>
        <m:r>
          <w:rPr>
            <w:rFonts w:ascii="Cambria Math" w:eastAsiaTheme="minorEastAsia" w:hAnsi="Cambria Math"/>
          </w:rPr>
          <m:t xml:space="preserve"> ω</m:t>
        </m:r>
      </m:oMath>
      <w:r w:rsidRPr="005B52E1">
        <w:rPr>
          <w:rFonts w:ascii="Baskerville Old Face" w:eastAsiaTheme="minorEastAsia" w:hAnsi="Baskerville Old Face"/>
        </w:rPr>
        <w:t xml:space="preserve"> as hammer price.</w:t>
      </w:r>
    </w:p>
    <w:p w:rsidR="00D105E8" w:rsidRPr="005B52E1" w:rsidRDefault="008E2426" w:rsidP="00D105E8">
      <w:pPr>
        <w:pStyle w:val="ListParagraph"/>
        <w:numPr>
          <w:ilvl w:val="0"/>
          <w:numId w:val="2"/>
        </w:numPr>
        <w:spacing w:line="480" w:lineRule="auto"/>
        <w:jc w:val="both"/>
        <w:rPr>
          <w:rFonts w:ascii="Baskerville Old Face" w:eastAsiaTheme="minorEastAsia" w:hAnsi="Baskerville Old Face"/>
        </w:rPr>
      </w:pP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D105E8" w:rsidRPr="005B52E1">
        <w:rPr>
          <w:rFonts w:ascii="Baskerville Old Face" w:eastAsiaTheme="minorEastAsia" w:hAnsi="Baskerville Old Face"/>
        </w:rPr>
        <w:t xml:space="preserve"> is the current hedonic valuation of bidders, i.e. the hedonic price prediction in the current period</w:t>
      </w:r>
      <m:oMath>
        <m:r>
          <w:rPr>
            <w:rFonts w:ascii="Cambria Math" w:eastAsiaTheme="minorEastAsia" w:hAnsi="Cambria Math"/>
          </w:rPr>
          <m:t xml:space="preserve"> t</m:t>
        </m:r>
      </m:oMath>
      <w:r w:rsidR="00D105E8" w:rsidRPr="005B52E1">
        <w:rPr>
          <w:rFonts w:ascii="Baskerville Old Face" w:eastAsiaTheme="minorEastAsia" w:hAnsi="Baskerville Old Face"/>
        </w:rPr>
        <w:t>. To detect anchoring effects, hedonic valuations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D105E8" w:rsidRPr="005B52E1">
        <w:rPr>
          <w:rFonts w:ascii="Baskerville Old Face" w:eastAsiaTheme="minorEastAsia" w:hAnsi="Baskerville Old Face"/>
        </w:rPr>
        <w:t xml:space="preserve"> must be controlled for. Otherwise, one would not be able to separate hedonic and non-hedonic influences in the current period. </w:t>
      </w:r>
    </w:p>
    <w:p w:rsidR="00D105E8" w:rsidRPr="005B52E1" w:rsidRDefault="00D105E8" w:rsidP="00D105E8">
      <w:pPr>
        <w:pStyle w:val="ListParagraph"/>
        <w:numPr>
          <w:ilvl w:val="0"/>
          <w:numId w:val="2"/>
        </w:numPr>
        <w:spacing w:line="480" w:lineRule="auto"/>
        <w:jc w:val="both"/>
        <w:rPr>
          <w:rFonts w:ascii="Baskerville Old Face" w:eastAsiaTheme="minorEastAsia" w:hAnsi="Baskerville Old Face"/>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xml:space="preserve"> identifies the anchoring effect. This specifies how past hammer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5B52E1">
        <w:rPr>
          <w:rFonts w:ascii="Baskerville Old Face" w:eastAsiaTheme="minorEastAsia" w:hAnsi="Baskerville Old Face"/>
        </w:rPr>
        <w:t>, the anchor, differs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5B52E1">
        <w:rPr>
          <w:rFonts w:ascii="Baskerville Old Face" w:eastAsiaTheme="minorEastAsia" w:hAnsi="Baskerville Old Face"/>
        </w:rPr>
        <w:t xml:space="preserve">, the current </w:t>
      </w:r>
      <w:r w:rsidR="00415446">
        <w:rPr>
          <w:rFonts w:ascii="Baskerville Old Face" w:eastAsiaTheme="minorEastAsia" w:hAnsi="Baskerville Old Face"/>
        </w:rPr>
        <w:t xml:space="preserve">(predicted) </w:t>
      </w:r>
      <w:r w:rsidRPr="005B52E1">
        <w:rPr>
          <w:rFonts w:ascii="Baskerville Old Face" w:eastAsiaTheme="minorEastAsia" w:hAnsi="Baskerville Old Face"/>
        </w:rPr>
        <w:t>hedoni</w:t>
      </w:r>
      <w:r w:rsidR="00415446">
        <w:rPr>
          <w:rFonts w:ascii="Baskerville Old Face" w:eastAsiaTheme="minorEastAsia" w:hAnsi="Baskerville Old Face"/>
        </w:rPr>
        <w:t xml:space="preserve">c valuation </w:t>
      </w:r>
      <w:r w:rsidRPr="005B52E1">
        <w:rPr>
          <w:rFonts w:ascii="Baskerville Old Face" w:eastAsiaTheme="minorEastAsia" w:hAnsi="Baskerville Old Face"/>
        </w:rPr>
        <w:t>of bidders.</w:t>
      </w:r>
      <w:r w:rsidR="00415446">
        <w:rPr>
          <w:rFonts w:ascii="Baskerville Old Face" w:eastAsiaTheme="minorEastAsia" w:hAnsi="Baskerville Old Face"/>
        </w:rPr>
        <w:t xml:space="preserve"> Thus, this term measures the extent to which past price irrelevantly impacts current price.</w:t>
      </w:r>
      <w:r w:rsidRPr="005B52E1">
        <w:rPr>
          <w:rFonts w:ascii="Baskerville Old Face" w:eastAsiaTheme="minorEastAsia" w:hAnsi="Baskerville Old Face"/>
        </w:rPr>
        <w:t xml:space="preserve"> </w:t>
      </w:r>
      <w:r w:rsidR="00580FB6">
        <w:rPr>
          <w:rFonts w:ascii="Baskerville Old Face" w:eastAsiaTheme="minorEastAsia" w:hAnsi="Baskerville Old Face"/>
        </w:rPr>
        <w:t>To make this possible, w</w:t>
      </w:r>
      <w:r w:rsidR="00415446">
        <w:rPr>
          <w:rFonts w:ascii="Baskerville Old Face" w:eastAsiaTheme="minorEastAsia" w:hAnsi="Baskerville Old Face"/>
        </w:rPr>
        <w:t>e have controlled for the current hedonic valuation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415446">
        <w:rPr>
          <w:rFonts w:ascii="Baskerville Old Face" w:eastAsiaTheme="minorEastAsia" w:hAnsi="Baskerville Old Face"/>
        </w:rPr>
        <w:t xml:space="preserve"> </w:t>
      </w:r>
      <w:r w:rsidR="00580FB6">
        <w:rPr>
          <w:rFonts w:ascii="Baskerville Old Face" w:eastAsiaTheme="minorEastAsia" w:hAnsi="Baskerville Old Face"/>
        </w:rPr>
        <w:t xml:space="preserve">(see </w:t>
      </w:r>
      <w:r w:rsidR="00415446">
        <w:rPr>
          <w:rFonts w:ascii="Baskerville Old Face" w:eastAsiaTheme="minorEastAsia" w:hAnsi="Baskerville Old Face"/>
        </w:rPr>
        <w:t>above</w:t>
      </w:r>
      <w:r w:rsidR="00580FB6">
        <w:rPr>
          <w:rFonts w:ascii="Baskerville Old Face" w:eastAsiaTheme="minorEastAsia" w:hAnsi="Baskerville Old Face"/>
        </w:rPr>
        <w:t>)</w:t>
      </w:r>
      <w:r w:rsidRPr="005B52E1">
        <w:rPr>
          <w:rFonts w:ascii="Baskerville Old Face" w:eastAsiaTheme="minorEastAsia" w:hAnsi="Baskerville Old Face"/>
        </w:rPr>
        <w:t xml:space="preserve"> as well as non-hedonic components of past price that could </w:t>
      </w:r>
      <w:r w:rsidR="00415446">
        <w:rPr>
          <w:rFonts w:ascii="Baskerville Old Face" w:eastAsiaTheme="minorEastAsia" w:hAnsi="Baskerville Old Face"/>
        </w:rPr>
        <w:t>possib</w:t>
      </w:r>
      <w:r w:rsidR="00580FB6">
        <w:rPr>
          <w:rFonts w:ascii="Baskerville Old Face" w:eastAsiaTheme="minorEastAsia" w:hAnsi="Baskerville Old Face"/>
        </w:rPr>
        <w:t>ly affect current price (</w:t>
      </w:r>
      <w:r w:rsidRPr="005B52E1">
        <w:rPr>
          <w:rFonts w:ascii="Baskerville Old Face" w:eastAsiaTheme="minorEastAsia" w:hAnsi="Baskerville Old Face"/>
        </w:rPr>
        <w:t>see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oMath>
      <w:r w:rsidR="00580FB6">
        <w:rPr>
          <w:rFonts w:ascii="Baskerville Old Face" w:eastAsiaTheme="minorEastAsia" w:hAnsi="Baskerville Old Face"/>
        </w:rPr>
        <w:t xml:space="preserve"> below).</w:t>
      </w:r>
    </w:p>
    <w:p w:rsidR="00D105E8" w:rsidRPr="005B52E1" w:rsidRDefault="008E2426" w:rsidP="00D105E8">
      <w:pPr>
        <w:pStyle w:val="ListParagraph"/>
        <w:numPr>
          <w:ilvl w:val="0"/>
          <w:numId w:val="2"/>
        </w:numPr>
        <w:spacing w:line="480" w:lineRule="auto"/>
        <w:jc w:val="both"/>
        <w:rPr>
          <w:rFonts w:ascii="Baskerville Old Face" w:eastAsiaTheme="minorEastAsia" w:hAnsi="Baskerville Old Face"/>
        </w:rPr>
      </w:pP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w:r w:rsidR="00D105E8" w:rsidRPr="005B52E1">
        <w:rPr>
          <w:rFonts w:ascii="Baskerville Old Face" w:eastAsiaTheme="minorEastAsia" w:hAnsi="Baskerville Old Face"/>
        </w:rPr>
        <w:t xml:space="preserve"> is the past residual, i.e. non-hedonic inputs into past price. This controls for any other components of past price that could, conceivably, affect current price.</w:t>
      </w:r>
      <w:r w:rsidR="008E3817">
        <w:rPr>
          <w:rFonts w:ascii="Baskerville Old Face" w:eastAsiaTheme="minorEastAsia" w:hAnsi="Baskerville Old Face"/>
        </w:rPr>
        <w:t xml:space="preserve"> </w:t>
      </w:r>
      <w:r w:rsidR="00D105E8" w:rsidRPr="005B52E1">
        <w:rPr>
          <w:rFonts w:ascii="Baskerville Old Face" w:eastAsiaTheme="minorEastAsia" w:hAnsi="Baskerville Old Face"/>
        </w:rPr>
        <w:t xml:space="preserve">For example, past price might be a function of </w:t>
      </w:r>
      <w:r w:rsidR="00606371">
        <w:rPr>
          <w:rFonts w:ascii="Baskerville Old Face" w:eastAsiaTheme="minorEastAsia" w:hAnsi="Baskerville Old Face"/>
        </w:rPr>
        <w:t xml:space="preserve">general bidder excitement </w:t>
      </w:r>
      <w:r w:rsidR="00D105E8" w:rsidRPr="005B52E1">
        <w:rPr>
          <w:rFonts w:ascii="Baskerville Old Face" w:eastAsiaTheme="minorEastAsia" w:hAnsi="Baskerville Old Face"/>
        </w:rPr>
        <w:t>for the</w:t>
      </w:r>
      <w:r w:rsidR="00606371">
        <w:rPr>
          <w:rFonts w:ascii="Baskerville Old Face" w:eastAsiaTheme="minorEastAsia" w:hAnsi="Baskerville Old Face"/>
        </w:rPr>
        <w:t xml:space="preserve"> work’s art genre</w:t>
      </w:r>
      <w:r w:rsidR="00D105E8" w:rsidRPr="005B52E1">
        <w:rPr>
          <w:rFonts w:ascii="Baskerville Old Face" w:eastAsiaTheme="minorEastAsia" w:hAnsi="Baskerville Old Face"/>
        </w:rPr>
        <w:t>.</w:t>
      </w:r>
      <w:r w:rsidR="00606371">
        <w:rPr>
          <w:rStyle w:val="FootnoteReference"/>
          <w:rFonts w:ascii="Baskerville Old Face" w:hAnsi="Baskerville Old Face"/>
        </w:rPr>
        <w:t xml:space="preserve"> </w:t>
      </w:r>
      <w:r w:rsidR="00D105E8" w:rsidRPr="005B52E1">
        <w:rPr>
          <w:rFonts w:ascii="Baskerville Old Face" w:eastAsiaTheme="minorEastAsia" w:hAnsi="Baskerville Old Face"/>
        </w:rPr>
        <w:t>This would not only drive up past price, but could also drive up current price.</w:t>
      </w:r>
      <w:r w:rsidR="00606371" w:rsidRPr="00606371">
        <w:rPr>
          <w:rStyle w:val="FootnoteReference"/>
          <w:rFonts w:ascii="Baskerville Old Face" w:hAnsi="Baskerville Old Face"/>
        </w:rPr>
        <w:t xml:space="preserve"> </w:t>
      </w:r>
      <w:r w:rsidR="00606371" w:rsidRPr="005B52E1">
        <w:rPr>
          <w:rStyle w:val="FootnoteReference"/>
          <w:rFonts w:ascii="Baskerville Old Face" w:hAnsi="Baskerville Old Face"/>
        </w:rPr>
        <w:footnoteReference w:id="14"/>
      </w:r>
      <w:r w:rsidR="00606371">
        <w:rPr>
          <w:rFonts w:ascii="Baskerville Old Face" w:eastAsiaTheme="minorEastAsia" w:hAnsi="Baskerville Old Face"/>
        </w:rPr>
        <w:t xml:space="preserve"> </w:t>
      </w:r>
      <w:r w:rsidR="00D105E8" w:rsidRPr="005B52E1">
        <w:rPr>
          <w:rFonts w:ascii="Baskerville Old Face" w:eastAsiaTheme="minorEastAsia" w:hAnsi="Baskerville Old Face"/>
        </w:rPr>
        <w:t xml:space="preserve"> Hence, we control for such non-hedonic price biases in this term. </w:t>
      </w:r>
    </w:p>
    <w:p w:rsidR="00D105E8" w:rsidRPr="005B52E1" w:rsidRDefault="00D105E8" w:rsidP="00D105E8">
      <w:pPr>
        <w:pStyle w:val="ListParagraph"/>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In the case of the dependent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sidRPr="005B52E1">
        <w:rPr>
          <w:rFonts w:ascii="Baskerville Old Face" w:eastAsiaTheme="minorEastAsia" w:hAnsi="Baskerville Old Face"/>
        </w:rPr>
        <w:t xml:space="preserve"> (i.e., when</w:t>
      </w:r>
      <m:oMath>
        <m:r>
          <w:rPr>
            <w:rFonts w:ascii="Cambria Math" w:eastAsiaTheme="minorEastAsia" w:hAnsi="Cambria Math"/>
          </w:rPr>
          <m:t xml:space="preserve"> ω</m:t>
        </m:r>
      </m:oMath>
      <w:r w:rsidRPr="005B52E1">
        <w:rPr>
          <w:rFonts w:ascii="Baskerville Old Face" w:eastAsiaTheme="minorEastAsia" w:hAnsi="Baskerville Old Face"/>
        </w:rPr>
        <w:t xml:space="preserve"> is hammer price), we see that those non-hedonic inputs, usually captured by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would instead be contained in the residuals. One should also note that because hedonic prices may vary over time,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xml:space="preserve"> is distinct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oMath>
      <w:r w:rsidRPr="005B52E1">
        <w:rPr>
          <w:rFonts w:ascii="Baskerville Old Face" w:eastAsiaTheme="minorEastAsia" w:hAnsi="Baskerville Old Face"/>
        </w:rPr>
        <w:t>. Additionally, the intercept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Pr="005B52E1">
        <w:rPr>
          <w:rFonts w:ascii="Baskerville Old Face" w:eastAsiaTheme="minorEastAsia" w:hAnsi="Baskerville Old Face"/>
        </w:rPr>
        <w:t xml:space="preserve"> represents the value of</w:t>
      </w:r>
      <m:oMath>
        <m:r>
          <w:rPr>
            <w:rFonts w:ascii="Cambria Math" w:eastAsiaTheme="minorEastAsia" w:hAnsi="Cambria Math"/>
          </w:rPr>
          <m:t xml:space="preserve"> ω</m:t>
        </m:r>
      </m:oMath>
      <w:r w:rsidRPr="005B52E1">
        <w:rPr>
          <w:rFonts w:ascii="Baskerville Old Face" w:eastAsiaTheme="minorEastAsia" w:hAnsi="Baskerville Old Face"/>
        </w:rPr>
        <w:t xml:space="preserve"> in the absence of other predictors. For example, if</w:t>
      </w:r>
      <m:oMath>
        <m:r>
          <w:rPr>
            <w:rFonts w:ascii="Cambria Math" w:eastAsiaTheme="minorEastAsia" w:hAnsi="Cambria Math"/>
          </w:rPr>
          <m:t xml:space="preserve"> ω</m:t>
        </m:r>
      </m:oMath>
      <w:r w:rsidRPr="005B52E1">
        <w:rPr>
          <w:rFonts w:ascii="Baskerville Old Face" w:eastAsiaTheme="minorEastAsia" w:hAnsi="Baskerville Old Face"/>
        </w:rPr>
        <w:t xml:space="preserve"> represents hammer (sale) price, then a high intercept could suggest a high average price for paintings across the given market.</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1923C5"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Identifying Substitutes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As we discussed earlier and as Beggs &amp; Graddy (2009) note, it is extremely difficult to track down multiple sales of the same item. The same art piece can become a drastically different hedonic object within its lifetime due</w:t>
      </w:r>
      <w:r w:rsidR="001E0384">
        <w:rPr>
          <w:rFonts w:ascii="Baskerville Old Face" w:eastAsiaTheme="minorEastAsia" w:hAnsi="Baskerville Old Face"/>
        </w:rPr>
        <w:t xml:space="preserve"> to deterioration and</w:t>
      </w:r>
      <w:r w:rsidRPr="005B52E1">
        <w:rPr>
          <w:rFonts w:ascii="Baskerville Old Face" w:eastAsiaTheme="minorEastAsia" w:hAnsi="Baskerville Old Face"/>
        </w:rPr>
        <w:t xml:space="preserve"> restoration. Also, many years or decades may elapse between sales of the same art piece – far too long to reliably measure anchoring biases. </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It is reasonable to believe that buyers, when bidding on an artwork, make judgments based not only on that piece’s past sales, but also what similar pieces went for. This allows for </w:t>
      </w:r>
      <w:r w:rsidR="00E96418">
        <w:rPr>
          <w:rFonts w:ascii="Baskerville Old Face" w:eastAsiaTheme="minorEastAsia" w:hAnsi="Baskerville Old Face"/>
        </w:rPr>
        <w:t xml:space="preserve">a </w:t>
      </w:r>
      <w:r w:rsidRPr="005B52E1">
        <w:rPr>
          <w:rFonts w:ascii="Baskerville Old Face" w:eastAsiaTheme="minorEastAsia" w:hAnsi="Baskerville Old Face"/>
        </w:rPr>
        <w:t>more versatile approach to</w:t>
      </w:r>
      <w:r w:rsidR="00690433">
        <w:rPr>
          <w:rFonts w:ascii="Baskerville Old Face" w:eastAsiaTheme="minorEastAsia" w:hAnsi="Baskerville Old Face"/>
        </w:rPr>
        <w:t xml:space="preserve"> identifying anchoring effects (</w:t>
      </w:r>
      <w:r w:rsidRPr="005B52E1">
        <w:rPr>
          <w:rFonts w:ascii="Baskerville Old Face" w:eastAsiaTheme="minorEastAsia" w:hAnsi="Baskerville Old Face"/>
        </w:rPr>
        <w:t>or if between</w:t>
      </w:r>
      <w:r w:rsidR="00690433">
        <w:rPr>
          <w:rFonts w:ascii="Baskerville Old Face" w:eastAsiaTheme="minorEastAsia" w:hAnsi="Baskerville Old Face"/>
        </w:rPr>
        <w:t xml:space="preserve"> different goods, cross-effects)</w:t>
      </w:r>
      <w:r w:rsidRPr="005B52E1">
        <w:rPr>
          <w:rFonts w:ascii="Baskerville Old Face" w:eastAsiaTheme="minorEastAsia" w:hAnsi="Baskerville Old Face"/>
        </w:rPr>
        <w:t xml:space="preserve"> as long as we control adequately for hedonic differences. Before measuring similarity, however, we must identify related pieces for the current good, since many pieces may be entirely irrelevant. Thus, to identify substitutes for the sale of an art piece, we search through our data for past sales of other pieces with the same artist, medi</w:t>
      </w:r>
      <w:r w:rsidR="00E47230">
        <w:rPr>
          <w:rFonts w:ascii="Baskerville Old Face" w:eastAsiaTheme="minorEastAsia" w:hAnsi="Baskerville Old Face"/>
        </w:rPr>
        <w:t>um, and signs of authenticity. We</w:t>
      </w:r>
      <w:r w:rsidRPr="005B52E1">
        <w:rPr>
          <w:rFonts w:ascii="Baskerville Old Face" w:eastAsiaTheme="minorEastAsia" w:hAnsi="Baskerville Old Face"/>
        </w:rPr>
        <w:t xml:space="preserve"> also omit observations where no substitutes were found. This gives us a list </w:t>
      </w:r>
      <w:r w:rsidRPr="005B52E1">
        <w:rPr>
          <w:rFonts w:ascii="Baskerville Old Face" w:eastAsiaTheme="minorEastAsia" w:hAnsi="Baskerville Old Face"/>
        </w:rPr>
        <w:lastRenderedPageBreak/>
        <w:t xml:space="preserve">of related sales to consider for the current good. Only then may we proceed to measure similarity and test for anchoring cross-effects, as described below. </w:t>
      </w:r>
    </w:p>
    <w:p w:rsidR="0017378F" w:rsidRDefault="0017378F">
      <w:pPr>
        <w:rPr>
          <w:rFonts w:ascii="Baskerville Old Face" w:eastAsiaTheme="minorEastAsia" w:hAnsi="Baskerville Old Face"/>
          <w:b/>
        </w:rPr>
      </w:pPr>
      <w:r>
        <w:rPr>
          <w:rFonts w:ascii="Baskerville Old Face" w:eastAsiaTheme="minorEastAsia" w:hAnsi="Baskerville Old Face"/>
          <w:b/>
        </w:rPr>
        <w:br w:type="page"/>
      </w:r>
    </w:p>
    <w:p w:rsidR="00D105E8" w:rsidRPr="005B52E1" w:rsidRDefault="001923C5" w:rsidP="0017378F">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lastRenderedPageBreak/>
        <w:t>Detecting Anchoring Across Substitutes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Here, we build on the two-stage regr</w:t>
      </w:r>
      <w:r w:rsidR="00730FFB">
        <w:rPr>
          <w:rFonts w:ascii="Baskerville Old Face" w:eastAsiaTheme="minorEastAsia" w:hAnsi="Baskerville Old Face"/>
        </w:rPr>
        <w:t xml:space="preserve">ession model presented earlier. </w:t>
      </w:r>
      <w:r w:rsidRPr="005B52E1">
        <w:rPr>
          <w:rFonts w:ascii="Baskerville Old Face" w:eastAsiaTheme="minorEastAsia" w:hAnsi="Baskerville Old Face"/>
        </w:rPr>
        <w:t>Suppose, as before, we have our same design matrix</w:t>
      </w:r>
      <m:oMath>
        <m:r>
          <m:rPr>
            <m:sty m:val="bi"/>
          </m:rPr>
          <w:rPr>
            <w:rFonts w:ascii="Cambria Math" w:eastAsiaTheme="minorEastAsia" w:hAnsi="Cambria Math"/>
          </w:rPr>
          <m:t xml:space="preserve"> 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n,k+1</m:t>
                </m:r>
              </m:e>
            </m:d>
          </m:sup>
        </m:sSup>
      </m:oMath>
      <w:r w:rsidRPr="005B52E1">
        <w:rPr>
          <w:rFonts w:ascii="Baskerville Old Face" w:eastAsiaTheme="minorEastAsia" w:hAnsi="Baskerville Old Face"/>
        </w:rPr>
        <w:t xml:space="preserve"> and our hammer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 We run the first hedonic regression as before, except that we are not concerned specifically with resale.</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rPr>
      </w:pPr>
      <m:oMathPara>
        <m:oMath>
          <m:r>
            <w:rPr>
              <w:rFonts w:ascii="Cambria Math" w:eastAsiaTheme="minorEastAsia" w:hAnsi="Cambria Math"/>
            </w:rPr>
            <m:t>π=</m:t>
          </m:r>
          <m:r>
            <m:rPr>
              <m:sty m:val="bi"/>
            </m:rPr>
            <w:rPr>
              <w:rFonts w:ascii="Cambria Math" w:eastAsiaTheme="minorEastAsia" w:hAnsi="Cambria Math"/>
            </w:rPr>
            <m:t>XB</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next depart from the original model. Denote the sale observation of our current good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the sale observation of a single substitute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sidRPr="005B52E1">
        <w:rPr>
          <w:rFonts w:ascii="Baskerville Old Face" w:eastAsiaTheme="minorEastAsia" w:hAnsi="Baskerville Old Face"/>
        </w:rPr>
        <w:t>, such that the hedonic predictions estimated above are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oMath>
      <w:r w:rsidRPr="005B52E1">
        <w:rPr>
          <w:rFonts w:ascii="Baskerville Old Face" w:eastAsiaTheme="minorEastAsia" w:hAnsi="Baskerville Old Face"/>
        </w:rPr>
        <w:t>,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sidRPr="005B52E1">
        <w:rPr>
          <w:rFonts w:ascii="Baskerville Old Face" w:eastAsiaTheme="minorEastAsia" w:hAnsi="Baskerville Old Face"/>
        </w:rPr>
        <w:t xml:space="preserve"> are the respective hammer prices. Then our second regression is:</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8E2426" w:rsidP="00D105E8">
      <w:pPr>
        <w:spacing w:line="480" w:lineRule="auto"/>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Q</m:t>
          </m:r>
        </m:oMath>
      </m:oMathPara>
    </w:p>
    <w:p w:rsidR="00D105E8" w:rsidRPr="005B52E1" w:rsidRDefault="00D105E8" w:rsidP="00D105E8">
      <w:pPr>
        <w:spacing w:line="480" w:lineRule="auto"/>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Here, the subscripts for the past and current sales</w:t>
      </w:r>
      <m:oMath>
        <m:r>
          <w:rPr>
            <w:rFonts w:ascii="Cambria Math" w:eastAsiaTheme="minorEastAsia" w:hAnsi="Cambria Math"/>
          </w:rPr>
          <m:t xml:space="preserve"> t-1</m:t>
        </m:r>
      </m:oMath>
      <w:r w:rsidRPr="005B52E1">
        <w:rPr>
          <w:rFonts w:ascii="Baskerville Old Face" w:eastAsiaTheme="minorEastAsia" w:hAnsi="Baskerville Old Face"/>
        </w:rPr>
        <w:t xml:space="preserve"> and</w:t>
      </w:r>
      <m:oMath>
        <m:r>
          <w:rPr>
            <w:rFonts w:ascii="Cambria Math" w:eastAsiaTheme="minorEastAsia" w:hAnsi="Cambria Math"/>
          </w:rPr>
          <m:t xml:space="preserve"> t</m:t>
        </m:r>
      </m:oMath>
      <w:r w:rsidRPr="005B52E1">
        <w:rPr>
          <w:rFonts w:ascii="Baskerville Old Face" w:eastAsiaTheme="minorEastAsia" w:hAnsi="Baskerville Old Face"/>
        </w:rPr>
        <w:t xml:space="preserve"> are replaced by subscripts for the substitute</w:t>
      </w:r>
      <m:oMath>
        <m:r>
          <w:rPr>
            <w:rFonts w:ascii="Cambria Math" w:eastAsiaTheme="minorEastAsia" w:hAnsi="Cambria Math"/>
          </w:rPr>
          <m:t xml:space="preserve"> s</m:t>
        </m:r>
      </m:oMath>
      <w:r w:rsidRPr="005B52E1">
        <w:rPr>
          <w:rFonts w:ascii="Baskerville Old Face" w:eastAsiaTheme="minorEastAsia" w:hAnsi="Baskerville Old Face"/>
        </w:rPr>
        <w:t xml:space="preserve"> and current good</w:t>
      </w:r>
      <m:oMath>
        <m:r>
          <w:rPr>
            <w:rFonts w:ascii="Cambria Math" w:eastAsiaTheme="minorEastAsia" w:hAnsi="Cambria Math"/>
          </w:rPr>
          <m:t xml:space="preserve"> c</m:t>
        </m:r>
      </m:oMath>
      <w:r w:rsidRPr="005B52E1">
        <w:rPr>
          <w:rFonts w:ascii="Baskerville Old Face" w:eastAsiaTheme="minorEastAsia" w:hAnsi="Baskerville Old Face"/>
        </w:rPr>
        <w:t>. In other words, instead of considering a current sale and past sale of the same painting (which corresponds to hedonic matrices</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m:t>
            </m:r>
          </m:sub>
        </m:sSub>
      </m:oMath>
      <w:r w:rsidRPr="005B52E1">
        <w:rPr>
          <w:rFonts w:ascii="Baskerville Old Face" w:eastAsiaTheme="minorEastAsia" w:hAnsi="Baskerville Old Face"/>
          <w:b/>
        </w:rPr>
        <w:t xml:space="preserve"> </w:t>
      </w:r>
      <w:r w:rsidRPr="005B52E1">
        <w:rPr>
          <w:rFonts w:ascii="Baskerville Old Face" w:eastAsiaTheme="minorEastAsia" w:hAnsi="Baskerville Old Face"/>
        </w:rPr>
        <w:t>and</w:t>
      </w:r>
      <m:oMath>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oMath>
      <w:r w:rsidRPr="005B52E1">
        <w:rPr>
          <w:rFonts w:ascii="Baskerville Old Face" w:eastAsiaTheme="minorEastAsia" w:hAnsi="Baskerville Old Face"/>
        </w:rPr>
        <w:t xml:space="preserve">), we consider the current sale of the painting and the past sale of a substitute (thus replacing </w:t>
      </w:r>
      <m:oMath>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t-1</m:t>
            </m:r>
          </m:sub>
        </m:sSub>
      </m:oMath>
      <w:r w:rsidRPr="005B52E1">
        <w:rPr>
          <w:rFonts w:ascii="Baskerville Old Face" w:eastAsiaTheme="minorEastAsia" w:hAnsi="Baskerville Old Face"/>
        </w:rPr>
        <w:t xml:space="preserve"> with</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oMath>
      <w:r w:rsidRPr="005B52E1">
        <w:rPr>
          <w:rFonts w:ascii="Baskerville Old Face" w:eastAsiaTheme="minorEastAsia" w:hAnsi="Baskerville Old Face"/>
        </w:rPr>
        <w:t xml:space="preserve"> and</w:t>
      </w:r>
      <m:oMath>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oMath>
      <w:r w:rsidRPr="005B52E1">
        <w:rPr>
          <w:rFonts w:ascii="Baskerville Old Face" w:eastAsiaTheme="minorEastAsia" w:hAnsi="Baskerville Old Face"/>
        </w:rPr>
        <w:t>). The previous regression model assumed that there was no unobserved quality changes in the painting across sales, such that</w:t>
      </w:r>
      <m:oMath>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r>
          <m:rPr>
            <m:sty m:val="bi"/>
          </m:rPr>
          <w:rPr>
            <w:rFonts w:ascii="Cambria Math" w:eastAsiaTheme="minorEastAsia" w:hAnsi="Cambria Math"/>
          </w:rPr>
          <m:t>=X</m:t>
        </m:r>
      </m:oMath>
      <w:r w:rsidRPr="005B52E1">
        <w:rPr>
          <w:rFonts w:ascii="Baskerville Old Face" w:eastAsiaTheme="minorEastAsia" w:hAnsi="Baskerville Old Face"/>
        </w:rPr>
        <w:t>. Hedonic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5B52E1">
        <w:rPr>
          <w:rFonts w:ascii="Baskerville Old Face" w:eastAsiaTheme="minorEastAsia" w:hAnsi="Baskerville Old Face"/>
        </w:rPr>
        <w:t xml:space="preserve"> could still change due to time-dependent demand. However, in this generalized framework, we assume that characteristics do differ across goods, such that</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oMath>
      <w:r w:rsidRPr="005B52E1">
        <w:rPr>
          <w:rFonts w:ascii="Baskerville Old Face" w:eastAsiaTheme="minorEastAsia" w:hAnsi="Baskerville Old Face"/>
        </w:rPr>
        <w:t>. Thus, we control for those hedonic differences by including a measure of substitution</w:t>
      </w:r>
      <m:oMath>
        <m:r>
          <w:rPr>
            <w:rFonts w:ascii="Cambria Math" w:eastAsiaTheme="minorEastAsia" w:hAnsi="Cambria Math"/>
          </w:rPr>
          <m:t xml:space="preserve"> Q</m:t>
        </m:r>
      </m:oMath>
      <w:r w:rsidRPr="005B52E1">
        <w:rPr>
          <w:rFonts w:ascii="Baskerville Old Face" w:eastAsiaTheme="minorEastAsia" w:hAnsi="Baskerville Old Face"/>
        </w:rPr>
        <w:t xml:space="preserve"> in our </w:t>
      </w:r>
      <w:r w:rsidRPr="005B52E1">
        <w:rPr>
          <w:rFonts w:ascii="Baskerville Old Face" w:eastAsiaTheme="minorEastAsia" w:hAnsi="Baskerville Old Face"/>
        </w:rPr>
        <w:lastRenderedPageBreak/>
        <w:t>regression model, which may be constructed from either</w:t>
      </w:r>
      <m:oMath>
        <m:r>
          <w:rPr>
            <w:rFonts w:ascii="Cambria Math" w:eastAsiaTheme="minorEastAsia" w:hAnsi="Cambria Math"/>
          </w:rPr>
          <m:t xml:space="preserve"> π</m:t>
        </m:r>
      </m:oMath>
      <w:r w:rsidRPr="005B52E1">
        <w:rPr>
          <w:rFonts w:ascii="Baskerville Old Face" w:eastAsiaTheme="minorEastAsia" w:hAnsi="Baskerville Old Face"/>
        </w:rPr>
        <w:t xml:space="preserve"> or</w:t>
      </w:r>
      <m:oMath>
        <m:r>
          <m:rPr>
            <m:sty m:val="bi"/>
          </m:rPr>
          <w:rPr>
            <w:rFonts w:ascii="Cambria Math" w:eastAsiaTheme="minorEastAsia" w:hAnsi="Cambria Math"/>
          </w:rPr>
          <m:t xml:space="preserve"> X</m:t>
        </m:r>
      </m:oMath>
      <w:r w:rsidRPr="005B52E1">
        <w:rPr>
          <w:rFonts w:ascii="Baskerville Old Face" w:eastAsiaTheme="minorEastAsia" w:hAnsi="Baskerville Old Face"/>
        </w:rPr>
        <w:t>. This allows us identify anchoring effects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oMath>
      <w:r w:rsidRPr="005B52E1">
        <w:rPr>
          <w:rFonts w:ascii="Baskerville Old Face" w:eastAsiaTheme="minorEastAsia" w:hAnsi="Baskerville Old Face"/>
        </w:rPr>
        <w:t>, as before.</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t>What if a painting has multiple substitutes – the multivariate case? Let a given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have a vector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r>
          <w:rPr>
            <w:rFonts w:ascii="Cambria Math" w:eastAsiaTheme="minorEastAsia" w:hAnsi="Cambria Math"/>
          </w:rPr>
          <m:t>}</m:t>
        </m:r>
      </m:oMath>
      <w:r w:rsidRPr="005B52E1">
        <w:rPr>
          <w:rFonts w:ascii="Baskerville Old Face" w:eastAsiaTheme="minorEastAsia" w:hAnsi="Baskerville Old Face"/>
        </w:rPr>
        <w:t>. We can write:</w:t>
      </w:r>
    </w:p>
    <w:p w:rsidR="00D105E8" w:rsidRPr="005B52E1" w:rsidRDefault="00D105E8" w:rsidP="00D105E8">
      <w:pPr>
        <w:spacing w:line="480" w:lineRule="auto"/>
        <w:jc w:val="both"/>
        <w:rPr>
          <w:rFonts w:ascii="Baskerville Old Face" w:eastAsiaTheme="minorEastAsia" w:hAnsi="Baskerville Old Face"/>
        </w:rPr>
      </w:pPr>
    </w:p>
    <w:p w:rsidR="00D105E8" w:rsidRPr="005B52E1" w:rsidRDefault="008E2426"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Q</m:t>
          </m:r>
        </m:oMath>
      </m:oMathPara>
    </w:p>
    <w:p w:rsidR="00D105E8" w:rsidRPr="005B52E1" w:rsidRDefault="008E2426"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nary>
        </m:oMath>
      </m:oMathPara>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color w:val="FF0000"/>
        </w:rPr>
      </w:pPr>
      <w:r w:rsidRPr="005B52E1">
        <w:rPr>
          <w:rFonts w:ascii="Baskerville Old Face" w:eastAsiaTheme="minorEastAsia" w:hAnsi="Baskerville Old Face"/>
        </w:rPr>
        <w:t>Two goods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5B52E1">
        <w:rPr>
          <w:rFonts w:ascii="Baskerville Old Face" w:eastAsiaTheme="minorEastAsia" w:hAnsi="Baskerville Old Face"/>
        </w:rPr>
        <w:t xml:space="preserve"> may have different numbers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Pr="005B52E1">
        <w:rPr>
          <w:rFonts w:ascii="Baskerville Old Face" w:eastAsiaTheme="minorEastAsia" w:hAnsi="Baskerville Old Face"/>
        </w:rPr>
        <w:t>, which is why for our regression model it is necessary to aggregate them into a “representative substitute” via a summarizing function such as the mean or maximum (we use the former). This produces a representative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sidRPr="005B52E1">
        <w:rPr>
          <w:rFonts w:ascii="Baskerville Old Face" w:eastAsiaTheme="minorEastAsia" w:hAnsi="Baskerville Old Face"/>
        </w:rPr>
        <w:t xml:space="preserve"> and hedonic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oMath>
      <w:r w:rsidRPr="005B52E1">
        <w:rPr>
          <w:rFonts w:ascii="Baskerville Old Face" w:eastAsiaTheme="minorEastAsia" w:hAnsi="Baskerville Old Face"/>
        </w:rPr>
        <w:t>. Hence, this multivariate regression tests whether there exists anchoring effects for the sale of the current good with resp</w:t>
      </w:r>
      <w:r w:rsidR="009B0CB4">
        <w:rPr>
          <w:rFonts w:ascii="Baskerville Old Face" w:eastAsiaTheme="minorEastAsia" w:hAnsi="Baskerville Old Face"/>
        </w:rPr>
        <w:t xml:space="preserve">ect to the “average” substitute: </w:t>
      </w:r>
      <w:r w:rsidRPr="005B52E1">
        <w:rPr>
          <w:rFonts w:ascii="Baskerville Old Face" w:eastAsiaTheme="minorEastAsia" w:hAnsi="Baskerville Old Face"/>
        </w:rPr>
        <w:t>a conglomerate of all substitutes together. The marginal effect of</w:t>
      </w:r>
      <m:oMath>
        <m:r>
          <w:rPr>
            <w:rFonts w:ascii="Cambria Math" w:eastAsiaTheme="minorEastAsia" w:hAnsi="Cambria Math"/>
          </w:rPr>
          <m:t xml:space="preserve"> Q</m:t>
        </m:r>
      </m:oMath>
      <w:r w:rsidRPr="005B52E1">
        <w:rPr>
          <w:rFonts w:ascii="Baskerville Old Face" w:eastAsiaTheme="minorEastAsia" w:hAnsi="Baskerville Old Face"/>
        </w:rPr>
        <w:t xml:space="preserve"> 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oMath>
      <w:r w:rsidRPr="005B52E1">
        <w:rPr>
          <w:rFonts w:ascii="Baskerville Old Face" w:eastAsiaTheme="minorEastAsia" w:hAnsi="Baskerville Old Face"/>
        </w:rPr>
        <w:t>, then, represents how strongly the dependent variable (such as price) is affected by our quality of substitution. The measure of substitution</w:t>
      </w:r>
      <m:oMath>
        <m:r>
          <w:rPr>
            <w:rFonts w:ascii="Cambria Math" w:eastAsiaTheme="minorEastAsia" w:hAnsi="Cambria Math"/>
          </w:rPr>
          <m:t xml:space="preserve"> Q</m:t>
        </m:r>
      </m:oMath>
      <w:r w:rsidRPr="005B52E1">
        <w:rPr>
          <w:rFonts w:ascii="Baskerville Old Face" w:eastAsiaTheme="minorEastAsia" w:hAnsi="Baskerville Old Face"/>
        </w:rPr>
        <w:t xml:space="preserve"> may be calculated from the multivariate</w:t>
      </w:r>
      <m:oMath>
        <m:r>
          <w:rPr>
            <w:rFonts w:ascii="Cambria Math" w:eastAsiaTheme="minorEastAsia" w:hAnsi="Cambria Math"/>
          </w:rPr>
          <m:t xml:space="preserve"> π</m:t>
        </m:r>
      </m:oMath>
      <w:r w:rsidRPr="005B52E1">
        <w:rPr>
          <w:rFonts w:ascii="Baskerville Old Face" w:eastAsiaTheme="minorEastAsia" w:hAnsi="Baskerville Old Face"/>
        </w:rPr>
        <w:t xml:space="preserve"> or</w:t>
      </w:r>
      <m:oMath>
        <m:r>
          <m:rPr>
            <m:sty m:val="bi"/>
          </m:rPr>
          <w:rPr>
            <w:rFonts w:ascii="Cambria Math" w:eastAsiaTheme="minorEastAsia" w:hAnsi="Cambria Math"/>
          </w:rPr>
          <m:t xml:space="preserve"> X</m:t>
        </m:r>
      </m:oMath>
      <w:r w:rsidRPr="005B52E1">
        <w:rPr>
          <w:rFonts w:ascii="Baskerville Old Face" w:eastAsiaTheme="minorEastAsia" w:hAnsi="Baskerville Old Face"/>
        </w:rPr>
        <w:t>. Finally, if we omit</w:t>
      </w:r>
      <m:oMath>
        <m:r>
          <w:rPr>
            <w:rFonts w:ascii="Cambria Math" w:eastAsiaTheme="minorEastAsia" w:hAnsi="Cambria Math"/>
          </w:rPr>
          <m:t xml:space="preserve"> Q</m:t>
        </m:r>
      </m:oMath>
      <w:r w:rsidRPr="005B52E1">
        <w:rPr>
          <w:rFonts w:ascii="Baskerville Old Face" w:eastAsiaTheme="minorEastAsia" w:hAnsi="Baskerville Old Face"/>
        </w:rPr>
        <w:t xml:space="preserve"> and use the current good’s previous sale instead of its average substitute, this reduces to the original </w:t>
      </w:r>
      <w:r w:rsidR="004A5873">
        <w:rPr>
          <w:rFonts w:ascii="Baskerville Old Face" w:eastAsiaTheme="minorEastAsia" w:hAnsi="Baskerville Old Face"/>
        </w:rPr>
        <w:t xml:space="preserve">resale </w:t>
      </w:r>
      <w:r w:rsidRPr="005B52E1">
        <w:rPr>
          <w:rFonts w:ascii="Baskerville Old Face" w:eastAsiaTheme="minorEastAsia" w:hAnsi="Baskerville Old Face"/>
        </w:rPr>
        <w:t>model of Beggs &amp; Graddy.</w:t>
      </w:r>
    </w:p>
    <w:p w:rsidR="00D105E8" w:rsidRPr="005B52E1" w:rsidRDefault="00D105E8" w:rsidP="00D105E8">
      <w:pPr>
        <w:spacing w:line="480" w:lineRule="auto"/>
        <w:ind w:firstLine="0"/>
        <w:rPr>
          <w:rFonts w:ascii="Baskerville Old Face" w:eastAsiaTheme="minorEastAsia" w:hAnsi="Baskerville Old Face"/>
          <w:b/>
        </w:rPr>
      </w:pPr>
    </w:p>
    <w:p w:rsidR="00B77211" w:rsidRDefault="00B77211">
      <w:pPr>
        <w:rPr>
          <w:rFonts w:ascii="Baskerville Old Face" w:eastAsiaTheme="minorEastAsia" w:hAnsi="Baskerville Old Face"/>
          <w:b/>
        </w:rPr>
      </w:pPr>
      <w:r>
        <w:rPr>
          <w:rFonts w:ascii="Baskerville Old Face" w:eastAsiaTheme="minorEastAsia" w:hAnsi="Baskerville Old Face"/>
          <w:b/>
        </w:rPr>
        <w:br w:type="page"/>
      </w:r>
    </w:p>
    <w:p w:rsidR="00D105E8" w:rsidRPr="005B52E1" w:rsidRDefault="001923C5" w:rsidP="00730FFB">
      <w:pPr>
        <w:spacing w:line="480" w:lineRule="auto"/>
        <w:ind w:firstLine="0"/>
        <w:jc w:val="center"/>
        <w:rPr>
          <w:rFonts w:ascii="Baskerville Old Face" w:eastAsiaTheme="minorEastAsia" w:hAnsi="Baskerville Old Face"/>
        </w:rPr>
      </w:pPr>
      <w:r>
        <w:rPr>
          <w:rFonts w:ascii="Baskerville Old Face" w:eastAsiaTheme="minorEastAsia" w:hAnsi="Baskerville Old Face"/>
          <w:b/>
        </w:rPr>
        <w:lastRenderedPageBreak/>
        <w:t>Measuring Substitution Across Art Pieces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In this paper, we experiment with two simple measures of substitution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between art pieces. The first is derived from the hedonic predictions, and represents unobserved quality differences. The second is formulated from our interviews with art experts and specialists. These measure do not and cannot perfectly capture differences between artworks, but they do provide a starting point for quantitatively measuring art similarity.</w:t>
      </w:r>
    </w:p>
    <w:p w:rsidR="001923C5" w:rsidRPr="005B52E1" w:rsidRDefault="001923C5" w:rsidP="00D105E8">
      <w:pPr>
        <w:spacing w:line="480" w:lineRule="auto"/>
        <w:ind w:firstLine="0"/>
        <w:rPr>
          <w:rFonts w:ascii="Baskerville Old Face" w:eastAsiaTheme="minorEastAsia" w:hAnsi="Baskerville Old Face"/>
        </w:rPr>
      </w:pPr>
    </w:p>
    <w:p w:rsidR="00D105E8" w:rsidRPr="005B52E1" w:rsidRDefault="001923C5"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Measure #1: Second Moment of Hedonic Price Differences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Consider the current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w:t>
      </w:r>
      <m:oMath>
        <m:r>
          <w:rPr>
            <w:rFonts w:ascii="Cambria Math" w:eastAsiaTheme="minorEastAsia" w:hAnsi="Cambria Math"/>
          </w:rPr>
          <m:t xml:space="preserve">d </m:t>
        </m:r>
      </m:oMath>
      <w:r w:rsidRPr="005B52E1">
        <w:rPr>
          <w:rFonts w:ascii="Baskerville Old Face" w:eastAsiaTheme="minorEastAsia" w:hAnsi="Baskerville Old Face"/>
        </w:rPr>
        <w:t>substitute art pieces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sidRPr="005B52E1">
        <w:rPr>
          <w:rFonts w:ascii="Baskerville Old Face" w:eastAsiaTheme="minorEastAsia" w:hAnsi="Baskerville Old Face"/>
        </w:rPr>
        <w:t>, which are aggregated into an “average substitute.” One way we can measure substitution is by examining how much, on average, the hedonic price predictions of the substitutes differ from that of the current good. This corresponds to hedonic value differences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r>
          <w:rPr>
            <w:rFonts w:ascii="Cambria Math" w:eastAsiaTheme="minorEastAsia" w:hAnsi="Cambria Math"/>
          </w:rPr>
          <m:t>)</m:t>
        </m:r>
      </m:oMath>
      <w:r w:rsidRPr="005B52E1">
        <w:rPr>
          <w:rFonts w:ascii="Baskerville Old Face" w:eastAsiaTheme="minorEastAsia" w:hAnsi="Baskerville Old Face"/>
        </w:rPr>
        <w:t xml:space="preserve"> that are not captured in our hedonic regression model. It is not, however, sufficient to just capture the average magnitude of these hedonic differences. If some substitutes have hedonic values below that of the current good, and some have hedonic values above, then our “average substitute” may have the same hedonic value as the current good, indicating perfect substitution! It is preferable to have uniformly substitutable goods rather than a polarized mix of good substitutes and bad substitutes. Thus, we use the following measure of similarity, which is essentially a second moment estimator about the current good’s hedonic prediction</w:t>
      </w:r>
      <w:r w:rsidRPr="005B52E1">
        <w:rPr>
          <w:rStyle w:val="FootnoteReference"/>
          <w:rFonts w:ascii="Baskerville Old Face" w:eastAsiaTheme="minorEastAsia" w:hAnsi="Baskerville Old Face"/>
        </w:rPr>
        <w:footnoteReference w:id="15"/>
      </w:r>
      <w:r w:rsidRPr="005B52E1">
        <w:rPr>
          <w:rFonts w:ascii="Baskerville Old Face" w:eastAsiaTheme="minorEastAsia" w:hAnsi="Baskerville Old Face"/>
        </w:rPr>
        <w:t>:</w:t>
      </w:r>
    </w:p>
    <w:p w:rsidR="00D105E8" w:rsidRPr="005B52E1" w:rsidRDefault="008E2426"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rPr>
      </w:pPr>
      <w:r w:rsidRPr="005B52E1">
        <w:rPr>
          <w:rFonts w:ascii="Baskerville Old Face" w:eastAsiaTheme="minorEastAsia" w:hAnsi="Baskerville Old Face"/>
        </w:rPr>
        <w:t>This measure captures both the hedonic differences</w:t>
      </w:r>
      <m:oMath>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oMath>
      <w:r w:rsidRPr="005B52E1">
        <w:rPr>
          <w:rFonts w:ascii="Baskerville Old Face" w:eastAsiaTheme="minorEastAsia" w:hAnsi="Baskerville Old Face"/>
        </w:rPr>
        <w:t xml:space="preserve"> as well as the variability of such differences (indicated in the squared term). As described before, we work in logs for relative effects, and the negative sign allows a higher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(smaller hedonic differences and lower variation in those differences) to correspond to higher substitutability.</w:t>
      </w:r>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1923C5"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Measure #2: Domain Knowledge of Similarity</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For our second measure of substitution, we draw upon domain knowledge from our expert interviews. We found the most commonly mentioned and important determinants of artwork similarity (substitutability) were artist, medium, signs of authenticity, size of the artwork, and how recently the artwork was auctioned. The opinions of our interviewees on more complex factors, such subject matter and artistic style, seemed to be mixed: some said these were key to measuring similarity between pieces, while others did not believe they were as relevant</w:t>
      </w:r>
      <w:r w:rsidR="0074003A">
        <w:rPr>
          <w:rFonts w:ascii="Baskerville Old Face" w:eastAsiaTheme="minorEastAsia" w:hAnsi="Baskerville Old Face"/>
        </w:rPr>
        <w:t>.</w:t>
      </w:r>
      <w:r w:rsidRPr="005B52E1">
        <w:rPr>
          <w:rStyle w:val="FootnoteReference"/>
          <w:rFonts w:ascii="Baskerville Old Face" w:eastAsiaTheme="minorEastAsia" w:hAnsi="Baskerville Old Face"/>
        </w:rPr>
        <w:footnoteReference w:id="16"/>
      </w:r>
      <w:r w:rsidRPr="005B52E1">
        <w:rPr>
          <w:rFonts w:ascii="Baskerville Old Face" w:eastAsiaTheme="minorEastAsia" w:hAnsi="Baskerville Old Face"/>
        </w:rPr>
        <w:t xml:space="preserve"> One thing we were surprised to learn about size in particular was that its importance in determining similarity varies at different price points. For the lower and middle price ranges, people usually purchase art as a decoration, and usually purchase pieces of similar sizes that can be displayed side-by-side. As price increases, people tend to value artwork more as an investment, and so the importance of size in determining similarity decreases.</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lastRenderedPageBreak/>
        <w:t xml:space="preserve">To capture these anecdotal observations about art similarity, we present a second measure of substitution between a current piece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its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sidRPr="005B52E1">
        <w:rPr>
          <w:rFonts w:ascii="Baskerville Old Face" w:eastAsiaTheme="minorEastAsia" w:hAnsi="Baskerville Old Face"/>
        </w:rPr>
        <w:t>. This measure of substitution depends on size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Pr="005B52E1">
        <w:rPr>
          <w:rFonts w:ascii="Baskerville Old Face" w:eastAsiaTheme="minorEastAsia" w:hAnsi="Baskerville Old Face"/>
        </w:rPr>
        <w:t>, hedonic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oMath>
      <w:r w:rsidRPr="005B52E1">
        <w:rPr>
          <w:rFonts w:ascii="Baskerville Old Face" w:eastAsiaTheme="minorEastAsia" w:hAnsi="Baskerville Old Face"/>
        </w:rPr>
        <w:t>, and auction date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Pr="005B52E1">
        <w:rPr>
          <w:rFonts w:ascii="Baskerville Old Face" w:eastAsiaTheme="minorEastAsia" w:hAnsi="Baskerville Old Face"/>
        </w:rPr>
        <w:t xml:space="preserve">. </w:t>
      </w:r>
    </w:p>
    <w:p w:rsidR="00D105E8" w:rsidRPr="005B52E1" w:rsidRDefault="00D105E8" w:rsidP="00D105E8">
      <w:pPr>
        <w:spacing w:line="480" w:lineRule="auto"/>
        <w:jc w:val="both"/>
        <w:rPr>
          <w:rFonts w:ascii="Baskerville Old Face" w:eastAsiaTheme="minorEastAsia" w:hAnsi="Baskerville Old Face"/>
        </w:rPr>
      </w:pPr>
    </w:p>
    <w:p w:rsidR="00D105E8" w:rsidRPr="005B52E1" w:rsidRDefault="008E2426"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si</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si</m:t>
                              </m:r>
                            </m:sub>
                          </m:sSub>
                        </m:e>
                      </m:d>
                    </m:e>
                  </m:d>
                </m:e>
              </m:nary>
            </m:e>
          </m:func>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Greater differences in size between the current good and its substitutes correspond to decreased similarity and thus decreased substitutability</w:t>
      </w:r>
      <w:r w:rsidR="006707CF">
        <w:rPr>
          <w:rFonts w:ascii="Baskerville Old Face" w:eastAsiaTheme="minorEastAsia" w:hAnsi="Baskerville Old Face"/>
        </w:rPr>
        <w:t>.</w:t>
      </w:r>
      <w:r w:rsidRPr="005B52E1">
        <w:rPr>
          <w:rStyle w:val="FootnoteReference"/>
          <w:rFonts w:ascii="Baskerville Old Face" w:eastAsiaTheme="minorEastAsia" w:hAnsi="Baskerville Old Face"/>
        </w:rPr>
        <w:footnoteReference w:id="17"/>
      </w:r>
      <w:r w:rsidRPr="005B52E1">
        <w:rPr>
          <w:rFonts w:ascii="Baskerville Old Face" w:eastAsiaTheme="minorEastAsia" w:hAnsi="Baskerville Old Face"/>
        </w:rPr>
        <w:t xml:space="preserve"> However, this effect decreases as the hedonic values of the current </w:t>
      </w:r>
      <w:r w:rsidR="00EC1D01">
        <w:rPr>
          <w:rFonts w:ascii="Baskerville Old Face" w:eastAsiaTheme="minorEastAsia" w:hAnsi="Baskerville Old Face"/>
        </w:rPr>
        <w:t xml:space="preserve">good or its substitutes rise. The second </w:t>
      </w:r>
      <w:r w:rsidR="006F0C4E">
        <w:rPr>
          <w:rFonts w:ascii="Baskerville Old Face" w:eastAsiaTheme="minorEastAsia" w:hAnsi="Baskerville Old Face"/>
        </w:rPr>
        <w:t xml:space="preserve">inner </w:t>
      </w:r>
      <w:r w:rsidR="00EC1D01">
        <w:rPr>
          <w:rFonts w:ascii="Baskerville Old Face" w:eastAsiaTheme="minorEastAsia" w:hAnsi="Baskerville Old Face"/>
        </w:rPr>
        <w:t xml:space="preserve">term captures </w:t>
      </w:r>
      <w:r w:rsidRPr="005B52E1">
        <w:rPr>
          <w:rFonts w:ascii="Baskerville Old Face" w:eastAsiaTheme="minorEastAsia" w:hAnsi="Baskerville Old Face"/>
        </w:rPr>
        <w:t>the anchorin</w:t>
      </w:r>
      <w:r w:rsidR="00EC1D01">
        <w:rPr>
          <w:rFonts w:ascii="Baskerville Old Face" w:eastAsiaTheme="minorEastAsia" w:hAnsi="Baskerville Old Face"/>
        </w:rPr>
        <w:t xml:space="preserve">g literature discussed earlier: </w:t>
      </w:r>
      <w:r w:rsidRPr="005B52E1">
        <w:rPr>
          <w:rFonts w:ascii="Baskerville Old Face" w:eastAsiaTheme="minorEastAsia" w:hAnsi="Baskerville Old Face"/>
        </w:rPr>
        <w:t>the farther the anchor (the sale of a substitute) is in the past, the weaker the anchoring effect is. Note that we use hedonic prices to indicate increasing value. This is because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Pr="005B52E1">
        <w:rPr>
          <w:rFonts w:ascii="Baskerville Old Face" w:eastAsiaTheme="minorEastAsia" w:hAnsi="Baskerville Old Face"/>
        </w:rPr>
        <w:t xml:space="preserve"> </w:t>
      </w:r>
      <w:r w:rsidR="006F0C4E">
        <w:rPr>
          <w:rFonts w:ascii="Baskerville Old Face" w:eastAsiaTheme="minorEastAsia" w:hAnsi="Baskerville Old Face"/>
        </w:rPr>
        <w:t>may</w:t>
      </w:r>
      <w:r w:rsidRPr="005B52E1">
        <w:rPr>
          <w:rFonts w:ascii="Baskerville Old Face" w:eastAsiaTheme="minorEastAsia" w:hAnsi="Baskerville Old Face"/>
        </w:rPr>
        <w:t xml:space="preserve"> reflect not only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oMath>
      <w:r w:rsidRPr="005B52E1">
        <w:rPr>
          <w:rFonts w:ascii="Baskerville Old Face" w:eastAsiaTheme="minorEastAsia" w:hAnsi="Baskerville Old Face"/>
        </w:rPr>
        <w:t xml:space="preserve"> but also non-hedonic determinants of price, and furthermore,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Pr="005B52E1">
        <w:rPr>
          <w:rFonts w:ascii="Baskerville Old Face" w:eastAsiaTheme="minorEastAsia" w:hAnsi="Baskerville Old Face"/>
        </w:rPr>
        <w:t xml:space="preserve"> is the dependent variable to be determined in our main anchoring regression. No possible past anchoring effects are considered with the hedonic prices here: we assume buyers are myopic, as captured in the time difference effect, and assess similarity primarily based on hedonic factors.</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t>The hedonic price predictions enter into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but the two measures are considerably different. Hedonic differences are the primary focus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while for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they only serve the implicit purpose of scaling size.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 xml:space="preserve"> </m:t>
        </m:r>
      </m:oMath>
      <w:r w:rsidRPr="005B52E1">
        <w:rPr>
          <w:rFonts w:ascii="Baskerville Old Face" w:eastAsiaTheme="minorEastAsia" w:hAnsi="Baskerville Old Face"/>
        </w:rPr>
        <w:t xml:space="preserve">also includes temporal differences, which do not explicitly enter into the hedonic regressions. Hence, we may </w:t>
      </w:r>
      <w:r w:rsidRPr="005B52E1">
        <w:rPr>
          <w:rFonts w:ascii="Baskerville Old Face" w:eastAsiaTheme="minorEastAsia" w:hAnsi="Baskerville Old Face"/>
        </w:rPr>
        <w:lastRenderedPageBreak/>
        <w:t>consider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 very broad measure of hedonic similarity, while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a narrower measure formulated from domain knowledge. It is surprising that these two divergent measures yield similar evidence of anchoring effects, and given that we apply these broadly, detect anchoring effects at all. We show this in the next section.</w:t>
      </w:r>
    </w:p>
    <w:p w:rsidR="001C71EE" w:rsidRPr="005B52E1" w:rsidRDefault="001C71EE">
      <w:pPr>
        <w:rPr>
          <w:rFonts w:ascii="Baskerville Old Face" w:hAnsi="Baskerville Old Face"/>
        </w:rPr>
      </w:pPr>
      <w:r w:rsidRPr="005B52E1">
        <w:rPr>
          <w:rFonts w:ascii="Baskerville Old Face" w:hAnsi="Baskerville Old Face"/>
        </w:rPr>
        <w:br w:type="page"/>
      </w:r>
    </w:p>
    <w:p w:rsidR="00E07099" w:rsidRPr="00056575" w:rsidRDefault="00772EA4" w:rsidP="00056575">
      <w:pPr>
        <w:tabs>
          <w:tab w:val="left" w:pos="5625"/>
        </w:tabs>
        <w:spacing w:line="480" w:lineRule="auto"/>
        <w:ind w:firstLine="0"/>
        <w:rPr>
          <w:rFonts w:ascii="Baskerville Old Face" w:hAnsi="Baskerville Old Face"/>
          <w:b/>
          <w:sz w:val="36"/>
        </w:rPr>
      </w:pPr>
      <w:r w:rsidRPr="00730FFB">
        <w:rPr>
          <w:rFonts w:ascii="Baskerville Old Face" w:hAnsi="Baskerville Old Face"/>
          <w:b/>
          <w:sz w:val="36"/>
        </w:rPr>
        <w:lastRenderedPageBreak/>
        <w:t xml:space="preserve">6. </w:t>
      </w:r>
      <w:r w:rsidR="00B56211" w:rsidRPr="00730FFB">
        <w:rPr>
          <w:rFonts w:ascii="Baskerville Old Face" w:hAnsi="Baskerville Old Face"/>
          <w:b/>
          <w:sz w:val="36"/>
        </w:rPr>
        <w:t>RESULTS</w:t>
      </w:r>
      <w:r w:rsidR="00D24BA6">
        <w:rPr>
          <w:rFonts w:ascii="Baskerville Old Face" w:hAnsi="Baskerville Old Face"/>
          <w:b/>
          <w:sz w:val="36"/>
        </w:rPr>
        <w:tab/>
      </w:r>
    </w:p>
    <w:p w:rsidR="00B56211" w:rsidRPr="005B52E1" w:rsidRDefault="00311000" w:rsidP="00B56211">
      <w:pPr>
        <w:spacing w:line="480" w:lineRule="auto"/>
        <w:ind w:firstLine="0"/>
        <w:jc w:val="both"/>
        <w:rPr>
          <w:rFonts w:ascii="Baskerville Old Face" w:eastAsiaTheme="minorEastAsia" w:hAnsi="Baskerville Old Face"/>
        </w:rPr>
      </w:pPr>
      <w:r>
        <w:rPr>
          <w:rFonts w:ascii="Baskerville Old Face" w:eastAsiaTheme="minorEastAsia" w:hAnsi="Baskerville Old Face"/>
        </w:rPr>
        <w:t xml:space="preserve">We </w:t>
      </w:r>
      <w:r w:rsidR="00B56211" w:rsidRPr="005B52E1">
        <w:rPr>
          <w:rFonts w:ascii="Baskerville Old Face" w:eastAsiaTheme="minorEastAsia" w:hAnsi="Baskerville Old Face"/>
        </w:rPr>
        <w:t>begin by fitting a hedonic regression model</w:t>
      </w:r>
      <w:r w:rsidR="00E47230">
        <w:rPr>
          <w:rFonts w:ascii="Baskerville Old Face" w:eastAsiaTheme="minorEastAsia" w:hAnsi="Baskerville Old Face"/>
        </w:rPr>
        <w:t xml:space="preserve"> to all three datasets. Next, we </w:t>
      </w:r>
      <w:r w:rsidR="00B56211" w:rsidRPr="005B52E1">
        <w:rPr>
          <w:rFonts w:ascii="Baskerville Old Face" w:eastAsiaTheme="minorEastAsia" w:hAnsi="Baskerville Old Face"/>
        </w:rPr>
        <w:t xml:space="preserve">replicate </w:t>
      </w:r>
      <w:r w:rsidR="00341500">
        <w:rPr>
          <w:rFonts w:ascii="Baskerville Old Face" w:eastAsiaTheme="minorEastAsia" w:hAnsi="Baskerville Old Face"/>
        </w:rPr>
        <w:t>the original anchoring findings of Beggs &amp; Graddy</w:t>
      </w:r>
      <w:r w:rsidR="00B56211" w:rsidRPr="005B52E1">
        <w:rPr>
          <w:rFonts w:ascii="Baskerville Old Face" w:eastAsiaTheme="minorEastAsia" w:hAnsi="Baskerville Old Face"/>
        </w:rPr>
        <w:t xml:space="preserve"> (2009) for their two Impressionist and</w:t>
      </w:r>
      <w:r w:rsidR="00E47230">
        <w:rPr>
          <w:rFonts w:ascii="Baskerville Old Face" w:eastAsiaTheme="minorEastAsia" w:hAnsi="Baskerville Old Face"/>
        </w:rPr>
        <w:t xml:space="preserve"> Contemporary datasets. Then, we apply their same model to our</w:t>
      </w:r>
      <w:r w:rsidR="00B56211" w:rsidRPr="005B52E1">
        <w:rPr>
          <w:rFonts w:ascii="Baskerville Old Face" w:eastAsiaTheme="minorEastAsia" w:hAnsi="Baskerville Old Face"/>
        </w:rPr>
        <w:t xml:space="preserve"> new dataset of</w:t>
      </w:r>
      <w:r w:rsidR="00E47230">
        <w:rPr>
          <w:rFonts w:ascii="Baskerville Old Face" w:eastAsiaTheme="minorEastAsia" w:hAnsi="Baskerville Old Face"/>
        </w:rPr>
        <w:t xml:space="preserve"> assorted art sales. Finally, we </w:t>
      </w:r>
      <w:r w:rsidR="00B56211" w:rsidRPr="005B52E1">
        <w:rPr>
          <w:rFonts w:ascii="Baskerville Old Face" w:eastAsiaTheme="minorEastAsia" w:hAnsi="Baskerville Old Face"/>
        </w:rPr>
        <w:t>run</w:t>
      </w:r>
      <w:r w:rsidR="00E47230">
        <w:rPr>
          <w:rFonts w:ascii="Baskerville Old Face" w:eastAsiaTheme="minorEastAsia" w:hAnsi="Baskerville Old Face"/>
        </w:rPr>
        <w:t xml:space="preserve"> our</w:t>
      </w:r>
      <w:r w:rsidR="00B56211" w:rsidRPr="005B52E1">
        <w:rPr>
          <w:rFonts w:ascii="Baskerville Old Face" w:eastAsiaTheme="minorEastAsia" w:hAnsi="Baskerville Old Face"/>
        </w:rPr>
        <w:t xml:space="preserve"> anchoring cross-effects regression on all three dat</w:t>
      </w:r>
      <w:r w:rsidR="00E47230">
        <w:rPr>
          <w:rFonts w:ascii="Baskerville Old Face" w:eastAsiaTheme="minorEastAsia" w:hAnsi="Baskerville Old Face"/>
        </w:rPr>
        <w:t>asets. As a final experiment</w:t>
      </w:r>
      <w:r w:rsidR="00F87EE1">
        <w:rPr>
          <w:rFonts w:ascii="Baskerville Old Face" w:eastAsiaTheme="minorEastAsia" w:hAnsi="Baskerville Old Face"/>
        </w:rPr>
        <w:t xml:space="preserve"> to ensure the robustness of our model</w:t>
      </w:r>
      <w:r w:rsidR="00E47230">
        <w:rPr>
          <w:rFonts w:ascii="Baskerville Old Face" w:eastAsiaTheme="minorEastAsia" w:hAnsi="Baskerville Old Face"/>
        </w:rPr>
        <w:t xml:space="preserve">, we </w:t>
      </w:r>
      <w:r w:rsidR="00B56211" w:rsidRPr="005B52E1">
        <w:rPr>
          <w:rFonts w:ascii="Baskerville Old Face" w:eastAsiaTheme="minorEastAsia" w:hAnsi="Baskerville Old Face"/>
        </w:rPr>
        <w:t>also run</w:t>
      </w:r>
      <w:r w:rsidR="00E47230">
        <w:rPr>
          <w:rFonts w:ascii="Baskerville Old Face" w:eastAsiaTheme="minorEastAsia" w:hAnsi="Baskerville Old Face"/>
        </w:rPr>
        <w:t xml:space="preserve"> our</w:t>
      </w:r>
      <w:r w:rsidR="00B56211" w:rsidRPr="005B52E1">
        <w:rPr>
          <w:rFonts w:ascii="Baskerville Old Face" w:eastAsiaTheme="minorEastAsia" w:hAnsi="Baskerville Old Face"/>
        </w:rPr>
        <w:t xml:space="preserve"> cross-effects regressions on three selected pairs of artists.</w:t>
      </w:r>
    </w:p>
    <w:p w:rsidR="00B56211" w:rsidRPr="005B52E1" w:rsidRDefault="00B56211" w:rsidP="00B56211">
      <w:pPr>
        <w:spacing w:line="480" w:lineRule="auto"/>
        <w:ind w:firstLine="0"/>
        <w:rPr>
          <w:rFonts w:ascii="Baskerville Old Face" w:hAnsi="Baskerville Old Face"/>
          <w:b/>
        </w:rPr>
      </w:pPr>
    </w:p>
    <w:p w:rsidR="00B56211" w:rsidRPr="005B52E1" w:rsidRDefault="00E07099" w:rsidP="00D06540">
      <w:pPr>
        <w:spacing w:line="480" w:lineRule="auto"/>
        <w:ind w:firstLine="0"/>
        <w:jc w:val="center"/>
        <w:rPr>
          <w:rFonts w:ascii="Baskerville Old Face" w:hAnsi="Baskerville Old Face"/>
          <w:b/>
        </w:rPr>
      </w:pPr>
      <w:r>
        <w:rPr>
          <w:rFonts w:ascii="Baskerville Old Face" w:hAnsi="Baskerville Old Face"/>
          <w:b/>
        </w:rPr>
        <w:t>Hedonic Regressions</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begin by fitting a hedonic regression model to our three datasets in order to construct a measure of artistic</w:t>
      </w:r>
      <w:r w:rsidR="00341500">
        <w:rPr>
          <w:rFonts w:ascii="Baskerville Old Face" w:eastAsiaTheme="minorEastAsia" w:hAnsi="Baskerville Old Face"/>
        </w:rPr>
        <w:t xml:space="preserve"> value for each piece. </w:t>
      </w:r>
      <w:r w:rsidR="00E02E2B">
        <w:rPr>
          <w:rFonts w:ascii="Baskerville Old Face" w:eastAsiaTheme="minorEastAsia" w:hAnsi="Baskerville Old Face"/>
        </w:rPr>
        <w:t xml:space="preserve">For Impressionist Art, </w:t>
      </w:r>
      <w:r w:rsidR="00B353C5">
        <w:rPr>
          <w:rFonts w:ascii="Baskerville Old Face" w:eastAsiaTheme="minorEastAsia" w:hAnsi="Baskerville Old Face"/>
        </w:rPr>
        <w:t xml:space="preserve">as Beggs &amp; Graddy (2009) did, we </w:t>
      </w:r>
      <w:r w:rsidR="00B059D3">
        <w:rPr>
          <w:rFonts w:ascii="Baskerville Old Face" w:eastAsiaTheme="minorEastAsia" w:hAnsi="Baskerville Old Face"/>
        </w:rPr>
        <w:t xml:space="preserve">fit </w:t>
      </w:r>
      <w:r w:rsidR="00595D1C">
        <w:rPr>
          <w:rFonts w:ascii="Baskerville Old Face" w:eastAsiaTheme="minorEastAsia" w:hAnsi="Baskerville Old Face"/>
        </w:rPr>
        <w:t xml:space="preserve">separate hedonic regressions for Impressionist art depending on whether it </w:t>
      </w:r>
      <w:r w:rsidR="00B55C8E">
        <w:rPr>
          <w:rFonts w:ascii="Baskerville Old Face" w:eastAsiaTheme="minorEastAsia" w:hAnsi="Baskerville Old Face"/>
        </w:rPr>
        <w:t>was auctioned in NYC or London, due to currency differences</w:t>
      </w:r>
      <w:r w:rsidR="00595D1C">
        <w:rPr>
          <w:rFonts w:ascii="Baskerville Old Face" w:eastAsiaTheme="minorEastAsia" w:hAnsi="Baskerville Old Face"/>
        </w:rPr>
        <w:t>. We then recombine the regression results and renormalize</w:t>
      </w:r>
      <w:r w:rsidR="004E7C35">
        <w:rPr>
          <w:rFonts w:ascii="Baskerville Old Face" w:eastAsiaTheme="minorEastAsia" w:hAnsi="Baskerville Old Face"/>
        </w:rPr>
        <w:t xml:space="preserve"> </w:t>
      </w:r>
      <w:r w:rsidR="004535DE">
        <w:rPr>
          <w:rFonts w:ascii="Baskerville Old Face" w:eastAsiaTheme="minorEastAsia" w:hAnsi="Baskerville Old Face"/>
        </w:rPr>
        <w:t>for those</w:t>
      </w:r>
      <w:r w:rsidR="00430CFB">
        <w:rPr>
          <w:rFonts w:ascii="Baskerville Old Face" w:eastAsiaTheme="minorEastAsia" w:hAnsi="Baskerville Old Face"/>
        </w:rPr>
        <w:t xml:space="preserve"> </w:t>
      </w:r>
      <w:r w:rsidR="00595D1C">
        <w:rPr>
          <w:rFonts w:ascii="Baskerville Old Face" w:eastAsiaTheme="minorEastAsia" w:hAnsi="Baskerville Old Face"/>
        </w:rPr>
        <w:t>currency differences</w:t>
      </w:r>
      <w:r w:rsidR="00B55C8E">
        <w:rPr>
          <w:rFonts w:ascii="Baskerville Old Face" w:eastAsiaTheme="minorEastAsia" w:hAnsi="Baskerville Old Face"/>
        </w:rPr>
        <w:t xml:space="preserve"> (omitted for brevity)</w:t>
      </w:r>
      <w:r w:rsidR="00595D1C">
        <w:rPr>
          <w:rFonts w:ascii="Baskerville Old Face" w:eastAsiaTheme="minorEastAsia" w:hAnsi="Baskerville Old Face"/>
        </w:rPr>
        <w:t xml:space="preserve">. </w:t>
      </w:r>
      <w:r w:rsidR="00341500">
        <w:rPr>
          <w:rFonts w:ascii="Baskerville Old Face" w:eastAsiaTheme="minorEastAsia" w:hAnsi="Baskerville Old Face"/>
        </w:rPr>
        <w:t xml:space="preserve">Tables 4 through </w:t>
      </w:r>
      <w:r w:rsidRPr="005B52E1">
        <w:rPr>
          <w:rFonts w:ascii="Baskerville Old Face" w:eastAsiaTheme="minorEastAsia" w:hAnsi="Baskerville Old Face"/>
        </w:rPr>
        <w:t>7 below show the results of the hedonic predictions.</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Overall, hedonic characteristics such as the painting dimensions, the presence of a signature, medium, and artist and time effects (both omitted for brevity; both significant) have a significant impact on the sale price of the painting. It is surprising that a painting’s date of creation is generally not significant, which may be explained by the importance of artist variables. For Impressionist Art and Contemporary Art, much of the variation in price is explained by our regression model, indicated by generally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For our new dataset, however,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is extremely low although variables are significant. This is to be expected: our dataset covers a very large variety of paintings, and so we should see very </w:t>
      </w:r>
      <w:r w:rsidRPr="005B52E1">
        <w:rPr>
          <w:rFonts w:ascii="Baskerville Old Face" w:eastAsiaTheme="minorEastAsia" w:hAnsi="Baskerville Old Face"/>
        </w:rPr>
        <w:lastRenderedPageBreak/>
        <w:t xml:space="preserve">high variance across prices in our regression model (though </w:t>
      </w:r>
      <w:r w:rsidR="00C8590F">
        <w:rPr>
          <w:rFonts w:ascii="Baskerville Old Face" w:eastAsiaTheme="minorEastAsia" w:hAnsi="Baskerville Old Face"/>
        </w:rPr>
        <w:t>we see</w:t>
      </w:r>
      <w:r w:rsidRPr="005B52E1">
        <w:rPr>
          <w:rFonts w:ascii="Baskerville Old Face" w:eastAsiaTheme="minorEastAsia" w:hAnsi="Baskerville Old Face"/>
        </w:rPr>
        <w:t xml:space="preserve"> lower bias, as indicated by our highly significant hedonic variables). The F-statistic is extremely significant in all cases, which shows that our regression variables are relevant as a whole. In general, the most impactful variables are those for the art medium and the dimensions. This may be attributed to large pieces and pieces from specialized mediums selling for more, as indicated by large, significant coefficients for certain mediums and not for others. </w:t>
      </w:r>
      <w:r w:rsidR="00DD45D2">
        <w:rPr>
          <w:rFonts w:ascii="Baskerville Old Face" w:eastAsiaTheme="minorEastAsia" w:hAnsi="Baskerville Old Face"/>
        </w:rPr>
        <w:t>While there is</w:t>
      </w:r>
      <w:r w:rsidRPr="005B52E1">
        <w:rPr>
          <w:rFonts w:ascii="Baskerville Old Face" w:eastAsiaTheme="minorEastAsia" w:hAnsi="Baskerville Old Face"/>
        </w:rPr>
        <w:t xml:space="preserve"> a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for Impressionist art, </w:t>
      </w:r>
      <w:r w:rsidR="00DD45D2">
        <w:rPr>
          <w:rFonts w:ascii="Baskerville Old Face" w:eastAsiaTheme="minorEastAsia" w:hAnsi="Baskerville Old Face"/>
        </w:rPr>
        <w:t>we also see a large intercept</w:t>
      </w:r>
      <w:r w:rsidR="007E0FEC">
        <w:rPr>
          <w:rFonts w:ascii="Baskerville Old Face" w:eastAsiaTheme="minorEastAsia" w:hAnsi="Baskerville Old Face"/>
        </w:rPr>
        <w:t xml:space="preserve"> (London: 10.667; NYC: 20.536)</w:t>
      </w:r>
      <w:r w:rsidR="00DD45D2">
        <w:rPr>
          <w:rFonts w:ascii="Baskerville Old Face" w:eastAsiaTheme="minorEastAsia" w:hAnsi="Baskerville Old Face"/>
        </w:rPr>
        <w:t xml:space="preserve">. </w:t>
      </w:r>
      <w:r w:rsidRPr="005B52E1">
        <w:rPr>
          <w:rFonts w:ascii="Baskerville Old Face" w:eastAsiaTheme="minorEastAsia" w:hAnsi="Baskerville Old Face"/>
        </w:rPr>
        <w:t>This suggests that non-hedonic factors likely play a large role in determining value for Impressionist pieces, which is understandable given the relatively more pronounced age and renown of those works. Additionally, the presence of a signature specifically, rather than other signs of authenticity such as a monogram, generally seems to be more important to determining hedonic value. We do note that signature is more significant for Impressionist art auctioned in NYC, while medium is more significant factor for that auctioned in London. As a further note, regressing on only artist and time dummies corresponds to a reduction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in the Impressionist and Contemporary datasets, as noted in Beggs &amp; Graddy (regressions not included). Generally, it is clear that hedonic factors such as size and medium do play a large role in determining value for the works we examine. </w:t>
      </w:r>
    </w:p>
    <w:p w:rsidR="00B56211" w:rsidRPr="005B52E1" w:rsidRDefault="00B56211" w:rsidP="00B56211">
      <w:pPr>
        <w:spacing w:line="480" w:lineRule="auto"/>
        <w:ind w:firstLine="0"/>
        <w:jc w:val="both"/>
        <w:rPr>
          <w:rFonts w:ascii="Baskerville Old Face" w:eastAsiaTheme="minorEastAsia" w:hAnsi="Baskerville Old Face"/>
          <w:b/>
        </w:rPr>
      </w:pPr>
    </w:p>
    <w:p w:rsidR="00B56211" w:rsidRPr="005B52E1" w:rsidRDefault="00E07099" w:rsidP="00D06540">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Replicating Beggs &amp; Graddy (2009)</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Here, we attempt to replicate some of the work of Beggs &amp; Graddy (2009), who analyze the same Impressionist and Contemporary datasets to test whether the first sale of a painting </w:t>
      </w:r>
      <w:r w:rsidR="003E2EFF">
        <w:rPr>
          <w:rFonts w:ascii="Baskerville Old Face" w:eastAsiaTheme="minorEastAsia" w:hAnsi="Baskerville Old Face"/>
        </w:rPr>
        <w:t>exerts</w:t>
      </w:r>
      <w:r w:rsidRPr="005B52E1">
        <w:rPr>
          <w:rFonts w:ascii="Baskerville Old Face" w:eastAsiaTheme="minorEastAsia" w:hAnsi="Baskerville Old Face"/>
        </w:rPr>
        <w:t xml:space="preserve"> an anchoring effect on its later sales. In this research we only consider sale price, but Beggs &amp; Graddy did also run regressions for presale estimate and the probability of sale. As mentioned earlier, they identified resale observations in the Impressionist and </w:t>
      </w:r>
      <w:r w:rsidRPr="005B52E1">
        <w:rPr>
          <w:rFonts w:ascii="Baskerville Old Face" w:eastAsiaTheme="minorEastAsia" w:hAnsi="Baskerville Old Face"/>
        </w:rPr>
        <w:lastRenderedPageBreak/>
        <w:t xml:space="preserve">Contemporary datasets by cross-checking them against presale catalogs, which we do not have. Hence, we make the assumption that duplicate hedonic observations refer to multiple sales of the same item, which is clearly too lenient since even different art pieces may have the same characteristics. However, as discussed below, we are still able to reproduce their general findings even without knowing which exact observations were originally used.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Tables 8 and 9 show our results, alongside the original tables </w:t>
      </w:r>
      <w:r w:rsidR="00677B23">
        <w:rPr>
          <w:rFonts w:ascii="Baskerville Old Face" w:eastAsiaTheme="minorEastAsia" w:hAnsi="Baskerville Old Face"/>
        </w:rPr>
        <w:t xml:space="preserve">(Tables 8b and 9b) </w:t>
      </w:r>
      <w:r w:rsidRPr="005B52E1">
        <w:rPr>
          <w:rFonts w:ascii="Baskerville Old Face" w:eastAsiaTheme="minorEastAsia" w:hAnsi="Baskerville Old Face"/>
        </w:rPr>
        <w:t xml:space="preserve">of Beggs &amp; Graddy.  We were able to reproduce the discovery of highly significant anchoring effects in Impressionist art, and the more weakly significant effects in Contemporary art. However, our anchoring coefficients are not nearly as large as theirs. For Impressionist art, a 10% increase in the difference between past price and current hedonic prediction (anchoring) only corresponds to a 1.7% increase in the current sale price (Beggs &amp; Graddy: </w:t>
      </w:r>
      <w:r w:rsidR="00A51DAC">
        <w:rPr>
          <w:rFonts w:ascii="Baskerville Old Face" w:eastAsiaTheme="minorEastAsia" w:hAnsi="Baskerville Old Face"/>
        </w:rPr>
        <w:t>6.25</w:t>
      </w:r>
      <w:r w:rsidRPr="005B52E1">
        <w:rPr>
          <w:rFonts w:ascii="Baskerville Old Face" w:eastAsiaTheme="minorEastAsia" w:hAnsi="Baskerville Old Face"/>
        </w:rPr>
        <w:t>%), while for Contemporary art the same 10% increase only corresponds to a 1.3% predicted increase in curre</w:t>
      </w:r>
      <w:r w:rsidR="00A51DAC">
        <w:rPr>
          <w:rFonts w:ascii="Baskerville Old Face" w:eastAsiaTheme="minorEastAsia" w:hAnsi="Baskerville Old Face"/>
        </w:rPr>
        <w:t>nt sale price (Beggs &amp; Graddy: 1.8</w:t>
      </w:r>
      <w:r w:rsidRPr="005B52E1">
        <w:rPr>
          <w:rFonts w:ascii="Baskerville Old Face" w:eastAsiaTheme="minorEastAsia" w:hAnsi="Baskerville Old Face"/>
        </w:rPr>
        <w:t>%). On the other hand, our regressions show that the residuals from past price (unobserved inputs into past price, such as the thrill of bidding) are much strong than anchoring in the case of Impressionist art (5% increase for Impressionist), which differs from the results of Beggs &amp; Graddy. One explanation could be that the reputation of Impressionist pieces grows over time as these pieces trade ownership across collectors and museums, so that reputation effects tend to drive up buyer demand beyond hedonic value or even past price anchors. This would be</w:t>
      </w:r>
      <w:r w:rsidR="00A51DAC">
        <w:rPr>
          <w:rFonts w:ascii="Baskerville Old Face" w:eastAsiaTheme="minorEastAsia" w:hAnsi="Baskerville Old Face"/>
        </w:rPr>
        <w:t xml:space="preserve"> captured in the past residuals, and </w:t>
      </w:r>
      <w:r w:rsidR="003D140B">
        <w:rPr>
          <w:rFonts w:ascii="Baskerville Old Face" w:eastAsiaTheme="minorEastAsia" w:hAnsi="Baskerville Old Face"/>
        </w:rPr>
        <w:t xml:space="preserve">we </w:t>
      </w:r>
      <w:r w:rsidR="00A51DAC">
        <w:rPr>
          <w:rFonts w:ascii="Baskerville Old Face" w:eastAsiaTheme="minorEastAsia" w:hAnsi="Baskerville Old Face"/>
        </w:rPr>
        <w:t>also discuss thes</w:t>
      </w:r>
      <w:r w:rsidR="00803244">
        <w:rPr>
          <w:rFonts w:ascii="Baskerville Old Face" w:eastAsiaTheme="minorEastAsia" w:hAnsi="Baskerville Old Face"/>
        </w:rPr>
        <w:t>e reputation effects further later in this paper.</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We do find a weaker impact of the past residuals on current price in the case of Contemporary art, a result which is shared by Beggs &amp; Graddy. They attribute this to the heavy time-dependent variation in prices in this Contemporary art dataset (not shown here), </w:t>
      </w:r>
      <w:r w:rsidRPr="005B52E1">
        <w:rPr>
          <w:rFonts w:ascii="Baskerville Old Face" w:eastAsiaTheme="minorEastAsia" w:hAnsi="Baskerville Old Face"/>
        </w:rPr>
        <w:lastRenderedPageBreak/>
        <w:t>which suggests past prices would not serve as meaningful anchors. We also replicated their discovery of relatively small time coefficients, particularly for Contemporary art</w:t>
      </w:r>
      <w:r w:rsidR="00D22CB8">
        <w:rPr>
          <w:rFonts w:ascii="Baskerville Old Face" w:eastAsiaTheme="minorEastAsia" w:hAnsi="Baskerville Old Face"/>
        </w:rPr>
        <w:t xml:space="preserve"> (coef: -0.001)</w:t>
      </w:r>
      <w:r w:rsidRPr="005B52E1">
        <w:rPr>
          <w:rFonts w:ascii="Baskerville Old Face" w:eastAsiaTheme="minorEastAsia" w:hAnsi="Baskerville Old Face"/>
        </w:rPr>
        <w:t xml:space="preserve">. This indicates that the specific number of months between sales seems to not be a major influence in determining the current price of a work (at least in the context of resale). Finally, our anchoring regressions also </w:t>
      </w:r>
      <w:r w:rsidR="00D22CB8">
        <w:rPr>
          <w:rFonts w:ascii="Baskerville Old Face" w:eastAsiaTheme="minorEastAsia" w:hAnsi="Baskerville Old Face"/>
        </w:rPr>
        <w:t xml:space="preserve">show very </w:t>
      </w:r>
      <w:r w:rsidRPr="005B52E1">
        <w:rPr>
          <w:rFonts w:ascii="Baskerville Old Face" w:eastAsiaTheme="minorEastAsia" w:hAnsi="Baskerville Old Face"/>
        </w:rPr>
        <w:t>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and adjusted</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D22CB8">
        <w:rPr>
          <w:rFonts w:ascii="Baskerville Old Face" w:eastAsiaTheme="minorEastAsia" w:hAnsi="Baskerville Old Face"/>
        </w:rPr>
        <w:t xml:space="preserve"> values (Impressionist: 0.92; Contemporary: 0.94), also achieved by </w:t>
      </w:r>
      <w:r w:rsidRPr="005B52E1">
        <w:rPr>
          <w:rFonts w:ascii="Baskerville Old Face" w:eastAsiaTheme="minorEastAsia" w:hAnsi="Baskerville Old Face"/>
        </w:rPr>
        <w:t xml:space="preserve">Beggs &amp; Graddy, indicating that much of the variation in hammer prices is explained by this model.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In addition to Impressionist and Contemporary art, we also ran Beggs &amp; Graddy’s original anchoring regression on our new dataset of recent assorted painting sales (Table 10). Because our dataset does not seem to have identifiable multiple sales of the same item, we used the average substitute of an item (constructed as described in our methodology) instead of a past sale as a point of comparison for the anchoring effect. This reduces to running our regression for anchoring cross-effects without the measure of substitution, i.e. the control term</w:t>
      </w:r>
      <m:oMath>
        <m:r>
          <w:rPr>
            <w:rFonts w:ascii="Cambria Math" w:eastAsiaTheme="minorEastAsia" w:hAnsi="Cambria Math"/>
          </w:rPr>
          <m:t xml:space="preserve"> Q</m:t>
        </m:r>
      </m:oMath>
      <w:r w:rsidRPr="005B52E1">
        <w:rPr>
          <w:rFonts w:ascii="Baskerville Old Face" w:eastAsiaTheme="minorEastAsia" w:hAnsi="Baskerville Old Face"/>
        </w:rPr>
        <w:t>. Despite this simplistic approach that does not control for substitution, we can still discover some insight.</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We discovered strong and highly significant anchoring effects in this context (</w:t>
      </w:r>
      <w:r w:rsidR="0068335A">
        <w:rPr>
          <w:rFonts w:ascii="Baskerville Old Face" w:eastAsiaTheme="minorEastAsia" w:hAnsi="Baskerville Old Face"/>
        </w:rPr>
        <w:t>coef: 0.591</w:t>
      </w:r>
      <w:r w:rsidRPr="005B52E1">
        <w:rPr>
          <w:rFonts w:ascii="Baskerville Old Face" w:eastAsiaTheme="minorEastAsia" w:hAnsi="Baskerville Old Face"/>
        </w:rPr>
        <w:t xml:space="preserve">), </w:t>
      </w:r>
      <w:r w:rsidR="00762BB9">
        <w:rPr>
          <w:rFonts w:ascii="Baskerville Old Face" w:eastAsiaTheme="minorEastAsia" w:hAnsi="Baskerville Old Face"/>
        </w:rPr>
        <w:t>and</w:t>
      </w:r>
      <w:r w:rsidRPr="005B52E1">
        <w:rPr>
          <w:rFonts w:ascii="Baskerville Old Face" w:eastAsiaTheme="minorEastAsia" w:hAnsi="Baskerville Old Face"/>
        </w:rPr>
        <w:t xml:space="preserve">, as in our findings for Contemporary art, the residual from past price seemed to be relatively unimportant. This preliminary evidence suggests, </w:t>
      </w:r>
      <w:r w:rsidR="00486602">
        <w:rPr>
          <w:rFonts w:ascii="Baskerville Old Face" w:eastAsiaTheme="minorEastAsia" w:hAnsi="Baskerville Old Face"/>
        </w:rPr>
        <w:t>since</w:t>
      </w:r>
      <w:r w:rsidRPr="005B52E1">
        <w:rPr>
          <w:rFonts w:ascii="Baskerville Old Face" w:eastAsiaTheme="minorEastAsia" w:hAnsi="Baskerville Old Face"/>
        </w:rPr>
        <w:t xml:space="preserve"> we have not controlled for substitution yet, </w:t>
      </w:r>
      <w:r w:rsidR="00762BB9">
        <w:rPr>
          <w:rFonts w:ascii="Baskerville Old Face" w:eastAsiaTheme="minorEastAsia" w:hAnsi="Baskerville Old Face"/>
        </w:rPr>
        <w:t xml:space="preserve">we should </w:t>
      </w:r>
      <w:r w:rsidR="004220C9">
        <w:rPr>
          <w:rFonts w:ascii="Baskerville Old Face" w:eastAsiaTheme="minorEastAsia" w:hAnsi="Baskerville Old Face"/>
        </w:rPr>
        <w:t xml:space="preserve">further </w:t>
      </w:r>
      <w:r w:rsidR="00762BB9">
        <w:rPr>
          <w:rFonts w:ascii="Baskerville Old Face" w:eastAsiaTheme="minorEastAsia" w:hAnsi="Baskerville Old Face"/>
        </w:rPr>
        <w:t xml:space="preserve">investigate </w:t>
      </w:r>
      <w:r w:rsidR="006902D6">
        <w:rPr>
          <w:rFonts w:ascii="Baskerville Old Face" w:eastAsiaTheme="minorEastAsia" w:hAnsi="Baskerville Old Face"/>
        </w:rPr>
        <w:t>for anchoring</w:t>
      </w:r>
      <w:r w:rsidRPr="005B52E1">
        <w:rPr>
          <w:rFonts w:ascii="Baskerville Old Face" w:eastAsiaTheme="minorEastAsia" w:hAnsi="Baskerville Old Face"/>
        </w:rPr>
        <w:t>.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is much lower due to the very high variation in our data, but the F-statistic is extremely high indicating that our regression variables do seem to be relevant. As in both the original results of Beggs &amp; Graddy and our replication of their work, we found that time effects seemed to be relatively </w:t>
      </w:r>
      <w:r w:rsidRPr="005B52E1">
        <w:rPr>
          <w:rFonts w:ascii="Baskerville Old Face" w:eastAsiaTheme="minorEastAsia" w:hAnsi="Baskerville Old Face"/>
        </w:rPr>
        <w:lastRenderedPageBreak/>
        <w:t>weak, though they are highly significant. Hence, our next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regressions, designed to control for substitution, should yield more precise and accurate insight into anchoring effects.</w:t>
      </w:r>
    </w:p>
    <w:p w:rsidR="00B56211" w:rsidRPr="005B52E1" w:rsidRDefault="00B56211" w:rsidP="00B56211">
      <w:pPr>
        <w:spacing w:line="480" w:lineRule="auto"/>
        <w:ind w:firstLine="0"/>
        <w:rPr>
          <w:rFonts w:ascii="Baskerville Old Face" w:eastAsiaTheme="minorEastAsia" w:hAnsi="Baskerville Old Face"/>
          <w:b/>
        </w:rPr>
      </w:pPr>
    </w:p>
    <w:p w:rsidR="00B77211" w:rsidRDefault="00B77211">
      <w:pPr>
        <w:rPr>
          <w:rFonts w:ascii="Baskerville Old Face" w:eastAsiaTheme="minorEastAsia" w:hAnsi="Baskerville Old Face"/>
          <w:b/>
        </w:rPr>
      </w:pPr>
      <w:r>
        <w:rPr>
          <w:rFonts w:ascii="Baskerville Old Face" w:eastAsiaTheme="minorEastAsia" w:hAnsi="Baskerville Old Face"/>
          <w:b/>
        </w:rPr>
        <w:br w:type="page"/>
      </w:r>
    </w:p>
    <w:p w:rsidR="00B56211" w:rsidRPr="005B52E1" w:rsidRDefault="00E07099"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lastRenderedPageBreak/>
        <w:t xml:space="preserve">Anchoring Cross-effects </w:t>
      </w:r>
      <w:r w:rsidR="00E57AD3">
        <w:rPr>
          <w:rFonts w:ascii="Baskerville Old Face" w:eastAsiaTheme="minorEastAsia" w:hAnsi="Baskerville Old Face"/>
          <w:b/>
        </w:rPr>
        <w:t xml:space="preserve">for Impressionist, Contemporary, &amp; </w:t>
      </w:r>
      <w:r>
        <w:rPr>
          <w:rFonts w:ascii="Baskerville Old Face" w:eastAsiaTheme="minorEastAsia" w:hAnsi="Baskerville Old Face"/>
          <w:b/>
        </w:rPr>
        <w:t>Assorted Art</w:t>
      </w:r>
    </w:p>
    <w:p w:rsidR="00B77211" w:rsidRDefault="00B56211" w:rsidP="00B77211">
      <w:pPr>
        <w:spacing w:line="480" w:lineRule="auto"/>
        <w:ind w:firstLine="0"/>
        <w:jc w:val="both"/>
        <w:rPr>
          <w:rFonts w:ascii="Baskerville Old Face" w:eastAsiaTheme="minorEastAsia" w:hAnsi="Baskerville Old Face"/>
          <w:b/>
        </w:rPr>
      </w:pPr>
      <w:r w:rsidRPr="005B52E1">
        <w:rPr>
          <w:rFonts w:ascii="Baskerville Old Face" w:eastAsiaTheme="minorEastAsia" w:hAnsi="Baskerville Old Face"/>
        </w:rPr>
        <w:t xml:space="preserve">In this </w:t>
      </w:r>
      <w:r w:rsidR="00B77211">
        <w:rPr>
          <w:rFonts w:ascii="Baskerville Old Face" w:eastAsiaTheme="minorEastAsia" w:hAnsi="Baskerville Old Face"/>
        </w:rPr>
        <w:t xml:space="preserve">next </w:t>
      </w:r>
      <w:r w:rsidRPr="005B52E1">
        <w:rPr>
          <w:rFonts w:ascii="Baskerville Old Face" w:eastAsiaTheme="minorEastAsia" w:hAnsi="Baskerville Old Face"/>
        </w:rPr>
        <w:t>section, we describe our regression results that control for substitution. We employ our measures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which describe how similar a current good is to its “average substitute,” a representative good constructed from all other identified substitutes. As discussed earlier,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represents the (log) second moment of hedonic prices of substitutes about that of the current good. This allows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to capture both the spread of hedonic differences as well as the magnitude of those differences. Conversely, the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measures similarity across art pieces according to insight from our interviews, and represents the importance of </w:t>
      </w:r>
      <w:r w:rsidR="00B77211">
        <w:rPr>
          <w:rFonts w:ascii="Baskerville Old Face" w:eastAsiaTheme="minorEastAsia" w:hAnsi="Baskerville Old Face"/>
        </w:rPr>
        <w:t xml:space="preserve">size, price, and time effects. </w:t>
      </w:r>
    </w:p>
    <w:p w:rsidR="00B77211" w:rsidRDefault="00B77211" w:rsidP="00B77211">
      <w:pPr>
        <w:spacing w:line="480" w:lineRule="auto"/>
        <w:ind w:firstLine="0"/>
        <w:jc w:val="center"/>
        <w:rPr>
          <w:rFonts w:ascii="Baskerville Old Face" w:eastAsiaTheme="minorEastAsia" w:hAnsi="Baskerville Old Face"/>
          <w:b/>
        </w:rPr>
      </w:pPr>
    </w:p>
    <w:p w:rsidR="00B77211" w:rsidRDefault="00B77211">
      <w:pPr>
        <w:rPr>
          <w:rFonts w:ascii="Baskerville Old Face" w:eastAsiaTheme="minorEastAsia" w:hAnsi="Baskerville Old Face"/>
          <w:b/>
        </w:rPr>
      </w:pPr>
      <w:r>
        <w:rPr>
          <w:rFonts w:ascii="Baskerville Old Face" w:eastAsiaTheme="minorEastAsia" w:hAnsi="Baskerville Old Face"/>
          <w:b/>
        </w:rPr>
        <w:br w:type="page"/>
      </w:r>
    </w:p>
    <w:p w:rsidR="00B56211" w:rsidRPr="00E07099" w:rsidRDefault="005B4E1C" w:rsidP="00B77211">
      <w:pPr>
        <w:spacing w:line="480" w:lineRule="auto"/>
        <w:ind w:firstLine="0"/>
        <w:jc w:val="center"/>
        <w:rPr>
          <w:rFonts w:ascii="Baskerville Old Face" w:eastAsiaTheme="minorEastAsia" w:hAnsi="Baskerville Old Face"/>
        </w:rPr>
      </w:pPr>
      <w:r>
        <w:rPr>
          <w:rFonts w:ascii="Baskerville Old Face" w:eastAsiaTheme="minorEastAsia" w:hAnsi="Baskerville Old Face"/>
          <w:b/>
        </w:rPr>
        <w:lastRenderedPageBreak/>
        <w:t>Q1: Second Moment of Hedonic Price Differences</w:t>
      </w:r>
    </w:p>
    <w:p w:rsidR="002531B1" w:rsidRPr="005B52E1" w:rsidRDefault="002531B1" w:rsidP="00B56211">
      <w:pPr>
        <w:ind w:firstLine="0"/>
        <w:rPr>
          <w:rFonts w:ascii="Baskerville Old Face" w:eastAsiaTheme="minorEastAsia" w:hAnsi="Baskerville Old Face"/>
        </w:rPr>
      </w:pPr>
    </w:p>
    <w:p w:rsidR="00B56211" w:rsidRPr="001E5B5E" w:rsidRDefault="008E2426" w:rsidP="00B56211">
      <w:pPr>
        <w:spacing w:line="480" w:lineRule="auto"/>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m:oMathPara>
    </w:p>
    <w:p w:rsidR="002531B1" w:rsidRPr="00B77211" w:rsidRDefault="008E2426" w:rsidP="00B77211">
      <w:pPr>
        <w:spacing w:line="480" w:lineRule="auto"/>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oMath>
      </m:oMathPara>
    </w:p>
    <w:p w:rsidR="00B77211" w:rsidRPr="005B52E1" w:rsidRDefault="00B77211" w:rsidP="00B77211">
      <w:pPr>
        <w:spacing w:line="480" w:lineRule="auto"/>
        <w:rPr>
          <w:rFonts w:ascii="Baskerville Old Face" w:eastAsiaTheme="minorEastAsia" w:hAnsi="Baskerville Old Face"/>
        </w:rPr>
      </w:pP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Tables 11 through 13 show t</w:t>
      </w:r>
      <w:r w:rsidR="00A60320">
        <w:rPr>
          <w:rFonts w:ascii="Baskerville Old Face" w:eastAsiaTheme="minorEastAsia" w:hAnsi="Baskerville Old Face"/>
        </w:rPr>
        <w:t xml:space="preserve">he results of running the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A60320">
        <w:rPr>
          <w:rFonts w:ascii="Baskerville Old Face" w:eastAsiaTheme="minorEastAsia" w:hAnsi="Baskerville Old Face"/>
        </w:rPr>
        <w:t xml:space="preserve"> </w:t>
      </w:r>
      <w:r w:rsidRPr="005B52E1">
        <w:rPr>
          <w:rFonts w:ascii="Baskerville Old Face" w:eastAsiaTheme="minorEastAsia" w:hAnsi="Baskerville Old Face"/>
        </w:rPr>
        <w:t xml:space="preserve">regression </w:t>
      </w:r>
      <w:r w:rsidR="00B77211">
        <w:rPr>
          <w:rFonts w:ascii="Baskerville Old Face" w:eastAsiaTheme="minorEastAsia" w:hAnsi="Baskerville Old Face"/>
        </w:rPr>
        <w:t>(shown again above)</w:t>
      </w:r>
      <w:r w:rsidR="00736900">
        <w:rPr>
          <w:rFonts w:ascii="Baskerville Old Face" w:eastAsiaTheme="minorEastAsia" w:hAnsi="Baskerville Old Face"/>
        </w:rPr>
        <w:t xml:space="preserve"> </w:t>
      </w:r>
      <w:r w:rsidRPr="005B52E1">
        <w:rPr>
          <w:rFonts w:ascii="Baskerville Old Face" w:eastAsiaTheme="minorEastAsia" w:hAnsi="Baskerville Old Face"/>
        </w:rPr>
        <w:t>for our Impressionist, Contemporary, and assorted art datasets. There are several results particularly worth noting here.</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First, after controlling for substitution, anchoring effects lose significance for Contemporary art, and only retain significance for Impressionist and recent assorted art. It is possible that anchoring is no longer significant for Contemporary art because it tends to be especially diverse</w:t>
      </w:r>
      <w:r w:rsidR="00C86E42">
        <w:rPr>
          <w:rFonts w:ascii="Baskerville Old Face" w:eastAsiaTheme="minorEastAsia" w:hAnsi="Baskerville Old Face"/>
        </w:rPr>
        <w:t xml:space="preserve"> artistically</w:t>
      </w:r>
      <w:r w:rsidRPr="005B52E1">
        <w:rPr>
          <w:rFonts w:ascii="Baskerville Old Face" w:eastAsiaTheme="minorEastAsia" w:hAnsi="Baskerville Old Face"/>
        </w:rPr>
        <w:t>. For instance, based on our interviews, we learned that over time the boundaries between art mediums have become finer as mediums are combined in “mixed media” formats. These unusual Contemporary artworks do seem to fetch competitive sums at auction</w:t>
      </w:r>
      <w:r w:rsidR="002531B1">
        <w:rPr>
          <w:rFonts w:ascii="Baskerville Old Face" w:eastAsiaTheme="minorEastAsia" w:hAnsi="Baskerville Old Face"/>
        </w:rPr>
        <w:t>.</w:t>
      </w:r>
      <w:r w:rsidRPr="005B52E1">
        <w:rPr>
          <w:rStyle w:val="FootnoteReference"/>
          <w:rFonts w:ascii="Baskerville Old Face" w:eastAsiaTheme="minorEastAsia" w:hAnsi="Baskerville Old Face"/>
        </w:rPr>
        <w:footnoteReference w:id="18"/>
      </w:r>
      <w:r w:rsidRPr="005B52E1">
        <w:rPr>
          <w:rFonts w:ascii="Baskerville Old Face" w:eastAsiaTheme="minorEastAsia" w:hAnsi="Baskerville Old Face"/>
        </w:rPr>
        <w:t xml:space="preserve"> As a result, a Contemporary artwork to be auctioned may lack obvious precedents for the determination of its value. Thus, current price will be determined by the piece’s own characteristics as well as unobserved inputs into price such as general demand for Contemporary art. This seems to be confirmed by the highly significant hedonic price prediction</w:t>
      </w:r>
      <w:r w:rsidR="00326212">
        <w:rPr>
          <w:rFonts w:ascii="Baskerville Old Face" w:eastAsiaTheme="minorEastAsia" w:hAnsi="Baskerville Old Face"/>
        </w:rPr>
        <w:t xml:space="preserve"> (coef: 1.034)</w:t>
      </w:r>
      <w:r w:rsidRPr="005B52E1">
        <w:rPr>
          <w:rFonts w:ascii="Baskerville Old Face" w:eastAsiaTheme="minorEastAsia" w:hAnsi="Baskerville Old Face"/>
        </w:rPr>
        <w:t>, as well as the highly significant, non-negative substitute residual</w:t>
      </w:r>
      <w:r w:rsidR="00326212">
        <w:rPr>
          <w:rFonts w:ascii="Baskerville Old Face" w:eastAsiaTheme="minorEastAsia" w:hAnsi="Baskerville Old Face"/>
        </w:rPr>
        <w:t xml:space="preserve"> (coef: </w:t>
      </w:r>
      <w:r w:rsidR="005408C3">
        <w:rPr>
          <w:rFonts w:ascii="Baskerville Old Face" w:eastAsiaTheme="minorEastAsia" w:hAnsi="Baskerville Old Face"/>
        </w:rPr>
        <w:t>0.298)</w:t>
      </w:r>
      <w:r w:rsidRPr="005B52E1">
        <w:rPr>
          <w:rFonts w:ascii="Baskerville Old Face" w:eastAsiaTheme="minorEastAsia" w:hAnsi="Baskerville Old Face"/>
        </w:rPr>
        <w:t xml:space="preserve">. The lack of anchoring effects for Contemporary art goes hand-in-hand with the </w:t>
      </w:r>
      <w:r w:rsidRPr="005B52E1">
        <w:rPr>
          <w:rFonts w:ascii="Baskerville Old Face" w:eastAsiaTheme="minorEastAsia" w:hAnsi="Baskerville Old Face"/>
        </w:rPr>
        <w:lastRenderedPageBreak/>
        <w:t>insignificance of the substitution measure, which indicates that price does not seem to be determined by substitution phenomena.</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On the other hand, anchoring effects and substitution are significant for Impressionist art. In general, Impressionist works tend to have better-defined mediums such as oil and watercolor, which likely makes it easier to identify similar sale precedents. Hence, anchoring is significant (though not particularly strong): a 10% gap between the substitute’s sale price and the current piece’s hedonic value </w:t>
      </w:r>
      <w:r w:rsidR="00A801B2">
        <w:rPr>
          <w:rFonts w:ascii="Baskerville Old Face" w:eastAsiaTheme="minorEastAsia" w:hAnsi="Baskerville Old Face"/>
        </w:rPr>
        <w:t xml:space="preserve">(i.e., anchoring) </w:t>
      </w:r>
      <w:r w:rsidRPr="005B52E1">
        <w:rPr>
          <w:rFonts w:ascii="Baskerville Old Face" w:eastAsiaTheme="minorEastAsia" w:hAnsi="Baskerville Old Face"/>
        </w:rPr>
        <w:t>corresponds to 0.3% change in the current price. More impactful is the substitute sale residual, which exhibits a highly significant and stronger coefficient. We believe this may be due to reputation effects. Impressionist pieces, which tend to be much older, scarcer, and well-known, seem to be purchased more as an investment rather than a decoration</w:t>
      </w:r>
      <w:r w:rsidR="00AC707B">
        <w:rPr>
          <w:rFonts w:ascii="Baskerville Old Face" w:eastAsiaTheme="minorEastAsia" w:hAnsi="Baskerville Old Face"/>
        </w:rPr>
        <w:t xml:space="preserve"> (Bittar n.d.; Beggs &amp; Graddy 2009, see price indices)</w:t>
      </w:r>
      <w:r w:rsidRPr="005B52E1">
        <w:rPr>
          <w:rFonts w:ascii="Baskerville Old Face" w:eastAsiaTheme="minorEastAsia" w:hAnsi="Baskerville Old Face"/>
        </w:rPr>
        <w:t>.</w:t>
      </w:r>
      <w:r w:rsidR="00AC707B">
        <w:rPr>
          <w:rFonts w:ascii="Baskerville Old Face" w:eastAsiaTheme="minorEastAsia" w:hAnsi="Baskerville Old Face"/>
        </w:rPr>
        <w:t xml:space="preserve"> </w:t>
      </w:r>
      <w:r w:rsidRPr="005B52E1">
        <w:rPr>
          <w:rFonts w:ascii="Baskerville Old Face" w:eastAsiaTheme="minorEastAsia" w:hAnsi="Baskerville Old Face"/>
        </w:rPr>
        <w:t>Hence, we would expect their non-hedonic value to rise as their provenance and auction history becomes more and more illustrious over time. As a result, the sale prices of these pieces begin to reflect their historical reputation more than their hedonic value. Historical reputation may be tied to general attributes such as the artist and provenance, which may of course be shared by multiple works. Thus, we should expect buyers of a piece to draw upon price signals from sales of similarly reputable works, which are captured in the significant substitute residual here.</w:t>
      </w:r>
    </w:p>
    <w:p w:rsidR="00B56211" w:rsidRPr="005B52E1" w:rsidRDefault="00B56211" w:rsidP="004B5AB7">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Finally, our assorted art dataset exhibits strong and highly significant anchoring effects. We believe this is partially due to the far smaller time gaps between sales, which as discussed in our literature review, seem to be more conducive to anchoring. However, in addition to containing both Impressionist and Contemporary works, the assorted art dataset is much larger and diverse. This means that for a given art piece, it may be possible to find </w:t>
      </w:r>
      <w:r w:rsidR="008C5528">
        <w:rPr>
          <w:rFonts w:ascii="Baskerville Old Face" w:eastAsiaTheme="minorEastAsia" w:hAnsi="Baskerville Old Face"/>
        </w:rPr>
        <w:t xml:space="preserve">closer </w:t>
      </w:r>
      <w:r w:rsidRPr="005B52E1">
        <w:rPr>
          <w:rFonts w:ascii="Baskerville Old Face" w:eastAsiaTheme="minorEastAsia" w:hAnsi="Baskerville Old Face"/>
        </w:rPr>
        <w:t xml:space="preserve">substitutes, which is suggested here by the highly significant coefficient for the </w:t>
      </w:r>
      <w:r w:rsidRPr="005B52E1">
        <w:rPr>
          <w:rFonts w:ascii="Baskerville Old Face" w:eastAsiaTheme="minorEastAsia" w:hAnsi="Baskerville Old Face"/>
        </w:rPr>
        <w:lastRenderedPageBreak/>
        <w:t>substitution measure.</w:t>
      </w:r>
      <w:r w:rsidR="00F644E4">
        <w:rPr>
          <w:rFonts w:ascii="Baskerville Old Face" w:eastAsiaTheme="minorEastAsia" w:hAnsi="Baskerville Old Face"/>
        </w:rPr>
        <w:t xml:space="preserve"> Another explanation for our discovery is that anchoring, in this dataset, reflects more the Impressionist </w:t>
      </w:r>
      <w:r w:rsidR="00154BE0">
        <w:rPr>
          <w:rFonts w:ascii="Baskerville Old Face" w:eastAsiaTheme="minorEastAsia" w:hAnsi="Baskerville Old Face"/>
        </w:rPr>
        <w:t xml:space="preserve">works </w:t>
      </w:r>
      <w:r w:rsidR="00F644E4">
        <w:rPr>
          <w:rFonts w:ascii="Baskerville Old Face" w:eastAsiaTheme="minorEastAsia" w:hAnsi="Baskerville Old Face"/>
        </w:rPr>
        <w:t>than the Contemporary ones</w:t>
      </w:r>
      <w:r w:rsidR="00154BE0">
        <w:rPr>
          <w:rFonts w:ascii="Baskerville Old Face" w:eastAsiaTheme="minorEastAsia" w:hAnsi="Baskerville Old Face"/>
        </w:rPr>
        <w:t xml:space="preserve">. This would be confirmed by the highly significant </w:t>
      </w:r>
      <w:r w:rsidR="00F70C88">
        <w:rPr>
          <w:rFonts w:ascii="Baskerville Old Face" w:eastAsiaTheme="minorEastAsia" w:hAnsi="Baskerville Old Face"/>
        </w:rPr>
        <w:t xml:space="preserve">substitute residual, which, </w:t>
      </w:r>
      <w:r w:rsidR="00154BE0">
        <w:rPr>
          <w:rFonts w:ascii="Baskerville Old Face" w:eastAsiaTheme="minorEastAsia" w:hAnsi="Baskerville Old Face"/>
        </w:rPr>
        <w:t xml:space="preserve">as we discussed </w:t>
      </w:r>
      <w:r w:rsidR="00F70C88">
        <w:rPr>
          <w:rFonts w:ascii="Baskerville Old Face" w:eastAsiaTheme="minorEastAsia" w:hAnsi="Baskerville Old Face"/>
        </w:rPr>
        <w:t>just now,</w:t>
      </w:r>
      <w:r w:rsidR="00154BE0">
        <w:rPr>
          <w:rFonts w:ascii="Baskerville Old Face" w:eastAsiaTheme="minorEastAsia" w:hAnsi="Baskerville Old Face"/>
        </w:rPr>
        <w:t xml:space="preserve"> may capture reputation effects.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Time effects (months since last sale) have small coefficients across</w:t>
      </w:r>
      <w:r w:rsidRPr="005B52E1">
        <w:rPr>
          <w:rFonts w:ascii="Baskerville Old Face" w:hAnsi="Baskerville Old Face"/>
        </w:rPr>
        <w:t xml:space="preserve"> the board, and are insignificant for Impressionist art. </w:t>
      </w:r>
      <w:r w:rsidRPr="005B52E1">
        <w:rPr>
          <w:rFonts w:ascii="Baskerville Old Face" w:eastAsiaTheme="minorEastAsia" w:hAnsi="Baskerville Old Face"/>
        </w:rPr>
        <w:t xml:space="preserve">From our interviews, we learned that buyers of art tend to be myopic, in that they do not </w:t>
      </w:r>
      <w:r w:rsidR="001E5B5E">
        <w:rPr>
          <w:rFonts w:ascii="Baskerville Old Face" w:eastAsiaTheme="minorEastAsia" w:hAnsi="Baskerville Old Face"/>
        </w:rPr>
        <w:t>act upon prices very far back in the past</w:t>
      </w:r>
      <w:r w:rsidRPr="005B52E1">
        <w:rPr>
          <w:rFonts w:ascii="Baskerville Old Face" w:eastAsiaTheme="minorEastAsia" w:hAnsi="Baskerville Old Face"/>
        </w:rPr>
        <w:t xml:space="preserve">. This seems to be confirmed by the price indices and small time coefficients in Beggs &amp; Graddy (2009), which suggest that prices can climb up dramatically over long stretches of time. Here, for assorted art, a 100 month (8.3 year) time interval between sales only corresponds to an 8% decrease in the current price. For Contemporary art, the same gap corresponds to a 5% decrease, while for Impressionist art the association </w:t>
      </w:r>
      <w:r w:rsidR="001E5B5E">
        <w:rPr>
          <w:rFonts w:ascii="Baskerville Old Face" w:eastAsiaTheme="minorEastAsia" w:hAnsi="Baskerville Old Face"/>
        </w:rPr>
        <w:t xml:space="preserve">seems to be </w:t>
      </w:r>
      <w:r w:rsidRPr="005B52E1">
        <w:rPr>
          <w:rFonts w:ascii="Baskerville Old Face" w:eastAsiaTheme="minorEastAsia" w:hAnsi="Baskerville Old Face"/>
        </w:rPr>
        <w:t xml:space="preserve">nonexistent. Nevertheless, </w:t>
      </w:r>
      <w:r w:rsidR="001E5B5E">
        <w:rPr>
          <w:rFonts w:ascii="Baskerville Old Face" w:eastAsiaTheme="minorEastAsia" w:hAnsi="Baskerville Old Face"/>
        </w:rPr>
        <w:t xml:space="preserve">the somewhat larger coefficients of </w:t>
      </w:r>
      <w:r w:rsidRPr="005B52E1">
        <w:rPr>
          <w:rFonts w:ascii="Baskerville Old Face" w:eastAsiaTheme="minorEastAsia" w:hAnsi="Baskerville Old Face"/>
        </w:rPr>
        <w:t>Contemporary and assorted</w:t>
      </w:r>
      <w:r w:rsidR="001E5B5E">
        <w:rPr>
          <w:rFonts w:ascii="Baskerville Old Face" w:eastAsiaTheme="minorEastAsia" w:hAnsi="Baskerville Old Face"/>
        </w:rPr>
        <w:t xml:space="preserve"> art</w:t>
      </w:r>
      <w:r w:rsidRPr="005B52E1">
        <w:rPr>
          <w:rFonts w:ascii="Baskerville Old Face" w:eastAsiaTheme="minorEastAsia" w:hAnsi="Baskerville Old Face"/>
        </w:rPr>
        <w:t xml:space="preserve"> suggest that smaller time intervals between sales can counteract buyer nearsightedness.</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are generally in line with our results for the original anchoring regression: there is much less variation in the Impressionist and Contemporary datasets than in our assorted art one. High F-statistics confirm the relevance of our variables, as before.  </w:t>
      </w:r>
    </w:p>
    <w:p w:rsidR="00B56211" w:rsidRPr="005B52E1" w:rsidRDefault="00B56211" w:rsidP="00B56211">
      <w:pPr>
        <w:rPr>
          <w:rFonts w:ascii="Baskerville Old Face" w:eastAsiaTheme="minorEastAsia" w:hAnsi="Baskerville Old Face"/>
        </w:rPr>
      </w:pPr>
      <w:r w:rsidRPr="005B52E1">
        <w:rPr>
          <w:rFonts w:ascii="Baskerville Old Face" w:eastAsiaTheme="minorEastAsia" w:hAnsi="Baskerville Old Face"/>
        </w:rPr>
        <w:br w:type="page"/>
      </w:r>
    </w:p>
    <w:p w:rsidR="00B56211" w:rsidRDefault="005B4E1C" w:rsidP="00D06540">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lastRenderedPageBreak/>
        <w:t>Q2: Domain Knowledge</w:t>
      </w:r>
      <w:r w:rsidR="00E57AD3">
        <w:rPr>
          <w:rFonts w:ascii="Baskerville Old Face" w:eastAsiaTheme="minorEastAsia" w:hAnsi="Baskerville Old Face"/>
          <w:b/>
        </w:rPr>
        <w:t xml:space="preserve"> of Similarity</w:t>
      </w:r>
    </w:p>
    <w:p w:rsidR="00D06540" w:rsidRPr="005B52E1" w:rsidRDefault="00D06540" w:rsidP="00D06540">
      <w:pPr>
        <w:spacing w:line="480" w:lineRule="auto"/>
        <w:ind w:firstLine="0"/>
        <w:jc w:val="center"/>
        <w:rPr>
          <w:rFonts w:ascii="Baskerville Old Face" w:eastAsiaTheme="minorEastAsia" w:hAnsi="Baskerville Old Face"/>
        </w:rPr>
      </w:pPr>
    </w:p>
    <w:p w:rsidR="001E5B5E" w:rsidRPr="001E5B5E" w:rsidRDefault="008E2426" w:rsidP="00B56211">
      <w:pPr>
        <w:spacing w:line="480" w:lineRule="auto"/>
        <w:ind w:firstLine="0"/>
        <w:jc w:val="center"/>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m:oMathPara>
    </w:p>
    <w:p w:rsidR="00B56211" w:rsidRPr="00730FFB" w:rsidRDefault="008E2426" w:rsidP="00B56211">
      <w:pPr>
        <w:spacing w:line="480" w:lineRule="auto"/>
        <w:ind w:firstLine="0"/>
        <w:jc w:val="center"/>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si</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si</m:t>
                              </m:r>
                            </m:sub>
                          </m:sSub>
                        </m:e>
                      </m:d>
                    </m:e>
                  </m:d>
                </m:e>
              </m:nary>
            </m:e>
          </m:func>
        </m:oMath>
      </m:oMathPara>
    </w:p>
    <w:p w:rsidR="00730FFB" w:rsidRPr="005B52E1" w:rsidRDefault="00730FFB" w:rsidP="00B56211">
      <w:pPr>
        <w:spacing w:line="480" w:lineRule="auto"/>
        <w:ind w:firstLine="0"/>
        <w:jc w:val="center"/>
        <w:rPr>
          <w:rFonts w:ascii="Baskerville Old Face" w:eastAsiaTheme="minorEastAsia" w:hAnsi="Baskerville Old Face"/>
        </w:rPr>
      </w:pP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Tables 14 through 16 show the results of using</w:t>
      </w:r>
      <w:r w:rsidR="00F70C88">
        <w:rPr>
          <w:rFonts w:ascii="Baskerville Old Face" w:eastAsiaTheme="minorEastAsia" w:hAnsi="Baskerville Old Face"/>
        </w:rPr>
        <w:t xml:space="preserve"> </w:t>
      </w:r>
      <w:r w:rsidR="003A3007">
        <w:rPr>
          <w:rFonts w:ascii="Baskerville Old Face" w:eastAsiaTheme="minorEastAsia" w:hAnsi="Baskerville Old Face"/>
        </w:rPr>
        <w:t xml:space="preserve">domain </w:t>
      </w:r>
      <w:r w:rsidR="00F70C88">
        <w:rPr>
          <w:rFonts w:ascii="Baskerville Old Face" w:eastAsiaTheme="minorEastAsia" w:hAnsi="Baskerville Old Face"/>
        </w:rPr>
        <w:t>knowledge</w:t>
      </w:r>
      <w:r w:rsidR="003A3007">
        <w:rPr>
          <w:rFonts w:ascii="Baskerville Old Face" w:eastAsiaTheme="minorEastAsia" w:hAnsi="Baskerville Old Face"/>
        </w:rPr>
        <w:t xml:space="preserve"> of artistic similarity</w:t>
      </w:r>
      <w:r w:rsidR="00F70C88">
        <w:rPr>
          <w:rFonts w:ascii="Baskerville Old Face" w:eastAsiaTheme="minorEastAsia" w:hAnsi="Baskerville Old Face"/>
        </w:rPr>
        <w:t>, captured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F70C88">
        <w:rPr>
          <w:rFonts w:ascii="Baskerville Old Face" w:eastAsiaTheme="minorEastAsia" w:hAnsi="Baskerville Old Face"/>
        </w:rPr>
        <w:t xml:space="preserve">, </w:t>
      </w:r>
      <w:r w:rsidRPr="005B52E1">
        <w:rPr>
          <w:rFonts w:ascii="Baskerville Old Face" w:eastAsiaTheme="minorEastAsia" w:hAnsi="Baskerville Old Face"/>
        </w:rPr>
        <w:t>as a control for substitution. Even though the design and focus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considerably different from those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we reach similar results, which further confirms our overall discovery of anchoring effects.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First, anchoring </w:t>
      </w:r>
      <w:r w:rsidR="00F70C88">
        <w:rPr>
          <w:rFonts w:ascii="Baskerville Old Face" w:eastAsiaTheme="minorEastAsia" w:hAnsi="Baskerville Old Face"/>
        </w:rPr>
        <w:t>is</w:t>
      </w:r>
      <w:r w:rsidRPr="005B52E1">
        <w:rPr>
          <w:rFonts w:ascii="Baskerville Old Face" w:eastAsiaTheme="minorEastAsia" w:hAnsi="Baskerville Old Face"/>
        </w:rPr>
        <w:t xml:space="preserve"> significant for Impressionist and assorted art</w:t>
      </w:r>
      <w:r w:rsidR="00F70C88">
        <w:rPr>
          <w:rFonts w:ascii="Baskerville Old Face" w:eastAsiaTheme="minorEastAsia" w:hAnsi="Baskerville Old Face"/>
        </w:rPr>
        <w:t xml:space="preserve"> and </w:t>
      </w:r>
      <w:r w:rsidRPr="005B52E1">
        <w:rPr>
          <w:rFonts w:ascii="Baskerville Old Face" w:eastAsiaTheme="minorEastAsia" w:hAnsi="Baskerville Old Face"/>
        </w:rPr>
        <w:t xml:space="preserve">insignificant for Contemporary art. This is </w:t>
      </w:r>
      <w:r w:rsidR="00814CE8">
        <w:rPr>
          <w:rFonts w:ascii="Baskerville Old Face" w:eastAsiaTheme="minorEastAsia" w:hAnsi="Baskerville Old Face"/>
        </w:rPr>
        <w:t xml:space="preserve">just </w:t>
      </w:r>
      <w:r w:rsidRPr="005B52E1">
        <w:rPr>
          <w:rFonts w:ascii="Baskerville Old Face" w:eastAsiaTheme="minorEastAsia" w:hAnsi="Baskerville Old Face"/>
        </w:rPr>
        <w:t>what we found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which is surprising since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only focuses on a couple of key variables (size, time) that</w:t>
      </w:r>
      <w:r w:rsidR="006A2E2A">
        <w:rPr>
          <w:rFonts w:ascii="Baskerville Old Face" w:eastAsiaTheme="minorEastAsia" w:hAnsi="Baskerville Old Face"/>
        </w:rPr>
        <w:t xml:space="preserve"> reflect our interviews</w:t>
      </w:r>
      <w:r w:rsidRPr="005B52E1">
        <w:rPr>
          <w:rFonts w:ascii="Baskerville Old Face" w:eastAsiaTheme="minorEastAsia" w:hAnsi="Baskerville Old Face"/>
        </w:rPr>
        <w:t xml:space="preserve"> Nevertheless, anchoring coefficients are weaker across the board, which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might be a more stringent control.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Although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becomes a significant predictor of price across all three datasets, the impact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on price is mixed, compared to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For Impressionist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has a larger coefficient (in absolute value) 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543A93">
        <w:rPr>
          <w:rFonts w:ascii="Baskerville Old Face" w:eastAsiaTheme="minorEastAsia" w:hAnsi="Baskerville Old Face"/>
        </w:rPr>
        <w:t xml:space="preserve"> did</w:t>
      </w:r>
      <w:r w:rsidR="00F83ACA">
        <w:rPr>
          <w:rFonts w:ascii="Baskerville Old Face" w:eastAsiaTheme="minorEastAsia" w:hAnsi="Baskerville Old Face"/>
        </w:rPr>
        <w:t xml:space="preserve"> – but loses significance</w:t>
      </w:r>
      <w:r w:rsidR="00AC022A">
        <w:rPr>
          <w:rFonts w:ascii="Baskerville Old Face" w:eastAsiaTheme="minorEastAsia" w:hAnsi="Baskerville Old Face"/>
        </w:rPr>
        <w:t>. As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AC022A">
        <w:rPr>
          <w:rFonts w:ascii="Baskerville Old Face" w:eastAsiaTheme="minorEastAsia" w:hAnsi="Baskerville Old Face"/>
        </w:rPr>
        <w:t xml:space="preserve"> case, n</w:t>
      </w:r>
      <w:r w:rsidR="00F83ACA">
        <w:rPr>
          <w:rFonts w:ascii="Baskerville Old Face" w:eastAsiaTheme="minorEastAsia" w:hAnsi="Baskerville Old Face"/>
        </w:rPr>
        <w:t xml:space="preserve">on-hedonic influences </w:t>
      </w:r>
      <w:r w:rsidR="00AC022A">
        <w:rPr>
          <w:rFonts w:ascii="Baskerville Old Face" w:eastAsiaTheme="minorEastAsia" w:hAnsi="Baskerville Old Face"/>
        </w:rPr>
        <w:t xml:space="preserve">of value may very much be at work. Reputation effects, which we discussed earlier, are captured in the highly significant and impactful substitute residual. </w:t>
      </w:r>
      <w:r w:rsidR="00F128BF">
        <w:rPr>
          <w:rFonts w:ascii="Baskerville Old Face" w:eastAsiaTheme="minorEastAsia" w:hAnsi="Baskerville Old Face"/>
        </w:rPr>
        <w:t>This may also be captured in the time aspect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F128BF">
        <w:rPr>
          <w:rFonts w:ascii="Baskerville Old Face" w:eastAsiaTheme="minorEastAsia" w:hAnsi="Baskerville Old Face"/>
        </w:rPr>
        <w:t>, which would explain that coefficient’s large magnitude</w:t>
      </w:r>
      <w:r w:rsidR="00AC022A">
        <w:rPr>
          <w:rFonts w:ascii="Baskerville Old Face" w:eastAsiaTheme="minorEastAsia" w:hAnsi="Baskerville Old Face"/>
        </w:rPr>
        <w:t>.</w:t>
      </w:r>
      <w:r w:rsidR="000C4A1F">
        <w:rPr>
          <w:rFonts w:ascii="Baskerville Old Face" w:eastAsiaTheme="minorEastAsia" w:hAnsi="Baskerville Old Face"/>
        </w:rPr>
        <w:t xml:space="preserve"> </w:t>
      </w:r>
      <w:r w:rsidR="00543A93">
        <w:rPr>
          <w:rFonts w:ascii="Baskerville Old Face" w:eastAsiaTheme="minorEastAsia" w:hAnsi="Baskerville Old Face"/>
        </w:rPr>
        <w:t>For</w:t>
      </w:r>
      <w:r w:rsidRPr="005B52E1">
        <w:rPr>
          <w:rFonts w:ascii="Baskerville Old Face" w:eastAsiaTheme="minorEastAsia" w:hAnsi="Baskerville Old Face"/>
        </w:rPr>
        <w:t xml:space="preserve"> Contemporary art</w:t>
      </w:r>
      <w:r w:rsidR="00543A93">
        <w:rPr>
          <w:rFonts w:ascii="Baskerville Old Face" w:eastAsiaTheme="minorEastAsia" w:hAnsi="Baskerville Old Face"/>
        </w:rPr>
        <w: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w:t>
      </w:r>
      <w:r w:rsidR="00543A93">
        <w:rPr>
          <w:rFonts w:ascii="Baskerville Old Face" w:eastAsiaTheme="minorEastAsia" w:hAnsi="Baskerville Old Face"/>
        </w:rPr>
        <w:t xml:space="preserve">now produces a </w:t>
      </w:r>
      <w:r w:rsidR="002E17EA">
        <w:rPr>
          <w:rFonts w:ascii="Baskerville Old Face" w:eastAsiaTheme="minorEastAsia" w:hAnsi="Baskerville Old Face"/>
        </w:rPr>
        <w:t>smaller</w:t>
      </w:r>
      <w:r w:rsidR="00543A93">
        <w:rPr>
          <w:rFonts w:ascii="Baskerville Old Face" w:eastAsiaTheme="minorEastAsia" w:hAnsi="Baskerville Old Face"/>
        </w:rPr>
        <w:t xml:space="preserve"> coefficient 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543A93">
        <w:rPr>
          <w:rFonts w:ascii="Baskerville Old Face" w:eastAsiaTheme="minorEastAsia" w:hAnsi="Baskerville Old Face"/>
        </w:rPr>
        <w:t xml:space="preserve"> </w:t>
      </w:r>
      <w:r w:rsidR="009C1A2A">
        <w:rPr>
          <w:rFonts w:ascii="Baskerville Old Face" w:eastAsiaTheme="minorEastAsia" w:hAnsi="Baskerville Old Face"/>
        </w:rPr>
        <w:t xml:space="preserve">did, </w:t>
      </w:r>
      <w:r w:rsidR="00F83ACA">
        <w:rPr>
          <w:rFonts w:ascii="Baskerville Old Face" w:eastAsiaTheme="minorEastAsia" w:hAnsi="Baskerville Old Face"/>
        </w:rPr>
        <w:t>but gains significance. This indicates that domain knowledge, captured in the now significant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F83ACA">
        <w:rPr>
          <w:rFonts w:ascii="Baskerville Old Face" w:eastAsiaTheme="minorEastAsia" w:hAnsi="Baskerville Old Face"/>
        </w:rPr>
        <w:t xml:space="preserve">, </w:t>
      </w:r>
      <w:r w:rsidR="00F83ACA">
        <w:rPr>
          <w:rFonts w:ascii="Baskerville Old Face" w:eastAsiaTheme="minorEastAsia" w:hAnsi="Baskerville Old Face"/>
        </w:rPr>
        <w:lastRenderedPageBreak/>
        <w:t xml:space="preserve">does seem to be legitimately helpful in predicting price. </w:t>
      </w:r>
      <w:r w:rsidR="00F83ACA" w:rsidRPr="005B52E1">
        <w:rPr>
          <w:rFonts w:ascii="Baskerville Old Face" w:eastAsiaTheme="minorEastAsia" w:hAnsi="Baskerville Old Face"/>
        </w:rPr>
        <w:t>This is consistent with our discussion of Contemporary art pieces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F83ACA" w:rsidRPr="005B52E1">
        <w:rPr>
          <w:rFonts w:ascii="Baskerville Old Face" w:eastAsiaTheme="minorEastAsia" w:hAnsi="Baskerville Old Face"/>
        </w:rPr>
        <w:t xml:space="preserve"> case, and the </w:t>
      </w:r>
      <w:r w:rsidR="003A3007">
        <w:rPr>
          <w:rFonts w:ascii="Baskerville Old Face" w:eastAsiaTheme="minorEastAsia" w:hAnsi="Baskerville Old Face"/>
        </w:rPr>
        <w:t xml:space="preserve">comparatively </w:t>
      </w:r>
      <w:r w:rsidR="00F83ACA" w:rsidRPr="005B52E1">
        <w:rPr>
          <w:rFonts w:ascii="Baskerville Old Face" w:eastAsiaTheme="minorEastAsia" w:hAnsi="Baskerville Old Face"/>
        </w:rPr>
        <w:t>lower</w:t>
      </w:r>
      <w:r w:rsidR="003A3007">
        <w:rPr>
          <w:rFonts w:ascii="Baskerville Old Face" w:eastAsiaTheme="minorEastAsia" w:hAnsi="Baskerville Old Face"/>
        </w:rPr>
        <w:t xml:space="preserve"> (though still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 xml:space="preserve"> </m:t>
        </m:r>
      </m:oMath>
      <w:r w:rsidR="00F83ACA" w:rsidRPr="005B52E1">
        <w:rPr>
          <w:rFonts w:ascii="Baskerville Old Face" w:eastAsiaTheme="minorEastAsia" w:hAnsi="Baskerville Old Face"/>
        </w:rPr>
        <w:t>for Impressionist art in our hedonic regression model (Table</w:t>
      </w:r>
      <w:r w:rsidR="00F83ACA">
        <w:rPr>
          <w:rFonts w:ascii="Baskerville Old Face" w:eastAsiaTheme="minorEastAsia" w:hAnsi="Baskerville Old Face"/>
        </w:rPr>
        <w:t>s</w:t>
      </w:r>
      <w:r w:rsidR="00F83ACA" w:rsidRPr="005B52E1">
        <w:rPr>
          <w:rFonts w:ascii="Baskerville Old Face" w:eastAsiaTheme="minorEastAsia" w:hAnsi="Baskerville Old Face"/>
        </w:rPr>
        <w:t xml:space="preserve"> 5 and 6).</w:t>
      </w:r>
      <w:r w:rsidR="00F83ACA">
        <w:rPr>
          <w:rFonts w:ascii="Baskerville Old Face" w:eastAsiaTheme="minorEastAsia" w:hAnsi="Baskerville Old Face"/>
        </w:rPr>
        <w:t xml:space="preserve"> </w:t>
      </w:r>
      <w:r w:rsidR="00F83ACA" w:rsidRPr="005B52E1">
        <w:rPr>
          <w:rFonts w:ascii="Baskerville Old Face" w:eastAsiaTheme="minorEastAsia" w:hAnsi="Baskerville Old Face"/>
        </w:rPr>
        <w:t>Compared to Impressionist pieces, Contemporary art pieces seem to have a more limited proven</w:t>
      </w:r>
      <w:r w:rsidR="009C6170">
        <w:rPr>
          <w:rFonts w:ascii="Baskerville Old Face" w:eastAsiaTheme="minorEastAsia" w:hAnsi="Baskerville Old Face"/>
        </w:rPr>
        <w:t>ance and history, and so derive</w:t>
      </w:r>
      <w:r w:rsidR="00F83ACA" w:rsidRPr="005B52E1">
        <w:rPr>
          <w:rFonts w:ascii="Baskerville Old Face" w:eastAsiaTheme="minorEastAsia" w:hAnsi="Baskerville Old Face"/>
        </w:rPr>
        <w:t xml:space="preserve"> their value </w:t>
      </w:r>
      <w:r w:rsidR="009C6170">
        <w:rPr>
          <w:rFonts w:ascii="Baskerville Old Face" w:eastAsiaTheme="minorEastAsia" w:hAnsi="Baskerville Old Face"/>
        </w:rPr>
        <w:t xml:space="preserve">more </w:t>
      </w:r>
      <w:r w:rsidR="00F83ACA" w:rsidRPr="005B52E1">
        <w:rPr>
          <w:rFonts w:ascii="Baskerville Old Face" w:eastAsiaTheme="minorEastAsia" w:hAnsi="Baskerville Old Face"/>
        </w:rPr>
        <w:t xml:space="preserve">from hedonic factors. </w:t>
      </w:r>
      <w:r w:rsidR="00F83ACA">
        <w:rPr>
          <w:rFonts w:ascii="Baskerville Old Face" w:eastAsiaTheme="minorEastAsia" w:hAnsi="Baskerville Old Face"/>
        </w:rPr>
        <w:t>Hence, although the significance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F83ACA">
        <w:rPr>
          <w:rFonts w:ascii="Baskerville Old Face" w:eastAsiaTheme="minorEastAsia" w:hAnsi="Baskerville Old Face"/>
        </w:rPr>
        <w:t xml:space="preserve"> </w:t>
      </w:r>
      <w:r w:rsidR="009F5A4A">
        <w:rPr>
          <w:rFonts w:ascii="Baskerville Old Face" w:eastAsiaTheme="minorEastAsia" w:hAnsi="Baskerville Old Face"/>
        </w:rPr>
        <w:t>still reflects that</w:t>
      </w:r>
      <w:r w:rsidR="00F83ACA">
        <w:rPr>
          <w:rFonts w:ascii="Baskerville Old Face" w:eastAsiaTheme="minorEastAsia" w:hAnsi="Baskerville Old Face"/>
        </w:rPr>
        <w:t>, it is possible that our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F83ACA">
        <w:rPr>
          <w:rFonts w:ascii="Baskerville Old Face" w:eastAsiaTheme="minorEastAsia" w:hAnsi="Baskerville Old Face"/>
        </w:rPr>
        <w:t xml:space="preserve"> misses many hedonic drivers of value. </w:t>
      </w:r>
      <w:r w:rsidR="009F5A4A">
        <w:rPr>
          <w:rFonts w:ascii="Baskerville Old Face" w:eastAsiaTheme="minorEastAsia" w:hAnsi="Baskerville Old Face"/>
        </w:rPr>
        <w:t>T</w:t>
      </w:r>
      <w:r w:rsidR="001612E1">
        <w:rPr>
          <w:rFonts w:ascii="Baskerville Old Face" w:eastAsiaTheme="minorEastAsia" w:hAnsi="Baskerville Old Face"/>
        </w:rPr>
        <w:t>ime effects are stronger for Contemporary art than for Impressionist art, and some of the predictive ability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1612E1">
        <w:rPr>
          <w:rFonts w:ascii="Baskerville Old Face" w:eastAsiaTheme="minorEastAsia" w:hAnsi="Baskerville Old Face"/>
        </w:rPr>
        <w:t xml:space="preserve"> </w:t>
      </w:r>
      <w:r w:rsidR="00652CCC">
        <w:rPr>
          <w:rFonts w:ascii="Baskerville Old Face" w:eastAsiaTheme="minorEastAsia" w:hAnsi="Baskerville Old Face"/>
        </w:rPr>
        <w:t xml:space="preserve">seems to be </w:t>
      </w:r>
      <w:r w:rsidR="001612E1">
        <w:rPr>
          <w:rFonts w:ascii="Baskerville Old Face" w:eastAsiaTheme="minorEastAsia" w:hAnsi="Baskerville Old Face"/>
        </w:rPr>
        <w:t>sapped by the significant time coefficient also included in the regression (</w:t>
      </w:r>
      <w:r w:rsidR="003A3007">
        <w:rPr>
          <w:rFonts w:ascii="Baskerville Old Face" w:eastAsiaTheme="minorEastAsia" w:hAnsi="Baskerville Old Face"/>
        </w:rPr>
        <w:t>coef: -0.050</w:t>
      </w:r>
      <w:r w:rsidR="001612E1">
        <w:rPr>
          <w:rFonts w:ascii="Baskerville Old Face" w:eastAsiaTheme="minorEastAsia" w:hAnsi="Baskerville Old Face"/>
        </w:rPr>
        <w:t>)</w:t>
      </w:r>
      <w:r w:rsidR="00923F3B">
        <w:rPr>
          <w:rFonts w:ascii="Baskerville Old Face" w:eastAsiaTheme="minorEastAsia" w:hAnsi="Baskerville Old Face"/>
        </w:rPr>
        <w:t>. T</w:t>
      </w:r>
      <w:r w:rsidR="00652CCC">
        <w:rPr>
          <w:rFonts w:ascii="Baskerville Old Face" w:eastAsiaTheme="minorEastAsia" w:hAnsi="Baskerville Old Face"/>
        </w:rPr>
        <w:t>his is because t</w:t>
      </w:r>
      <w:r w:rsidR="00923F3B">
        <w:rPr>
          <w:rFonts w:ascii="Baskerville Old Face" w:eastAsiaTheme="minorEastAsia" w:hAnsi="Baskerville Old Face"/>
        </w:rPr>
        <w:t>hat coefficient, like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923F3B">
        <w:rPr>
          <w:rFonts w:ascii="Baskerville Old Face" w:eastAsiaTheme="minorEastAsia" w:hAnsi="Baskerville Old Face"/>
        </w:rPr>
        <w:t xml:space="preserve">, </w:t>
      </w:r>
      <w:r w:rsidR="00652CCC">
        <w:rPr>
          <w:rFonts w:ascii="Baskerville Old Face" w:eastAsiaTheme="minorEastAsia" w:hAnsi="Baskerville Old Face"/>
        </w:rPr>
        <w:t xml:space="preserve">also </w:t>
      </w:r>
      <w:r w:rsidR="00923F3B">
        <w:rPr>
          <w:rFonts w:ascii="Baskerville Old Face" w:eastAsiaTheme="minorEastAsia" w:hAnsi="Baskerville Old Face"/>
        </w:rPr>
        <w:t>measures</w:t>
      </w:r>
      <w:r w:rsidR="00652CCC">
        <w:rPr>
          <w:rFonts w:ascii="Baskerville Old Face" w:eastAsiaTheme="minorEastAsia" w:hAnsi="Baskerville Old Face"/>
        </w:rPr>
        <w:t xml:space="preserve"> time gaps between sales</w:t>
      </w:r>
      <w:r w:rsidR="001612E1">
        <w:rPr>
          <w:rFonts w:ascii="Baskerville Old Face" w:eastAsiaTheme="minorEastAsia" w:hAnsi="Baskerville Old Face"/>
        </w:rPr>
        <w:t xml:space="preserve">. </w:t>
      </w:r>
      <w:r w:rsidRPr="005B52E1">
        <w:rPr>
          <w:rFonts w:ascii="Baskerville Old Face" w:eastAsiaTheme="minorEastAsia" w:hAnsi="Baskerville Old Face"/>
        </w:rPr>
        <w:t>Prices for Impressionist pieces</w:t>
      </w:r>
      <w:r w:rsidR="00F128BF">
        <w:rPr>
          <w:rFonts w:ascii="Baskerville Old Face" w:eastAsiaTheme="minorEastAsia" w:hAnsi="Baskerville Old Face"/>
        </w:rPr>
        <w:t xml:space="preserve"> seem to be relatively independent of</w:t>
      </w:r>
      <w:r w:rsidRPr="005B52E1">
        <w:rPr>
          <w:rFonts w:ascii="Baskerville Old Face" w:eastAsiaTheme="minorEastAsia" w:hAnsi="Baskerville Old Face"/>
        </w:rPr>
        <w:t xml:space="preserve"> long intervals between </w:t>
      </w:r>
      <w:r w:rsidR="00652CCC">
        <w:rPr>
          <w:rFonts w:ascii="Baskerville Old Face" w:eastAsiaTheme="minorEastAsia" w:hAnsi="Baskerville Old Face"/>
        </w:rPr>
        <w:t>auctions</w:t>
      </w:r>
      <w:r w:rsidRPr="005B52E1">
        <w:rPr>
          <w:rFonts w:ascii="Baskerville Old Face" w:eastAsiaTheme="minorEastAsia" w:hAnsi="Baskerville Old Face"/>
        </w:rPr>
        <w:t>, as indicated by the lower and nonsign</w:t>
      </w:r>
      <w:r w:rsidR="00652CCC">
        <w:rPr>
          <w:rFonts w:ascii="Baskerville Old Face" w:eastAsiaTheme="minorEastAsia" w:hAnsi="Baskerville Old Face"/>
        </w:rPr>
        <w:t>ificant time coefficient (p-value: 0.846</w:t>
      </w:r>
      <w:r w:rsidRPr="005B52E1">
        <w:rPr>
          <w:rFonts w:ascii="Baskerville Old Face" w:eastAsiaTheme="minorEastAsia" w:hAnsi="Baskerville Old Face"/>
        </w:rPr>
        <w:t xml:space="preserve">).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While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are significant for assorted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a hugely more impactful measure of substitution: a 10% improvement in substitution quality corresponds to a 3.0% increase in sales price. Focusing on size and time duration seems to be far more effective as a control, since for this assorted art dataset, it is possible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(as a more general hedonic measure of similarity) may capture too much noise to be helpful for measuring substitution. Nevertheless, regardless of which measure we use, we are still accounting for a lot of variation in the data, as evidenced by moderate-low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w:t>
      </w:r>
    </w:p>
    <w:p w:rsidR="00B56211" w:rsidRPr="005B52E1" w:rsidRDefault="00B56211" w:rsidP="00B56211">
      <w:pPr>
        <w:rPr>
          <w:rFonts w:ascii="Baskerville Old Face" w:eastAsiaTheme="minorEastAsia" w:hAnsi="Baskerville Old Face"/>
          <w:b/>
        </w:rPr>
      </w:pPr>
      <w:r w:rsidRPr="005B52E1">
        <w:rPr>
          <w:rFonts w:ascii="Baskerville Old Face" w:eastAsiaTheme="minorEastAsia" w:hAnsi="Baskerville Old Face"/>
          <w:b/>
        </w:rPr>
        <w:br w:type="page"/>
      </w:r>
    </w:p>
    <w:p w:rsidR="00B56211" w:rsidRDefault="005B4E1C" w:rsidP="00D06540">
      <w:pPr>
        <w:ind w:firstLine="0"/>
        <w:jc w:val="center"/>
        <w:rPr>
          <w:rFonts w:ascii="Baskerville Old Face" w:eastAsiaTheme="minorEastAsia" w:hAnsi="Baskerville Old Face"/>
          <w:b/>
        </w:rPr>
      </w:pPr>
      <w:r>
        <w:rPr>
          <w:rFonts w:ascii="Baskerville Old Face" w:eastAsiaTheme="minorEastAsia" w:hAnsi="Baskerville Old Face"/>
          <w:b/>
        </w:rPr>
        <w:lastRenderedPageBreak/>
        <w:t>Three Experiments</w:t>
      </w:r>
    </w:p>
    <w:p w:rsidR="00D06540" w:rsidRPr="005B52E1" w:rsidRDefault="00D06540" w:rsidP="0038479A">
      <w:pPr>
        <w:ind w:firstLine="0"/>
        <w:rPr>
          <w:rFonts w:ascii="Baskerville Old Face" w:eastAsiaTheme="minorEastAsia" w:hAnsi="Baskerville Old Face"/>
          <w:b/>
        </w:rPr>
      </w:pP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Hadley Newton (formerly of Sotheby’s) helped us to sift through our assorted art dataset for pairs of artists to compare. This includes </w:t>
      </w:r>
      <w:r w:rsidR="001C4208">
        <w:rPr>
          <w:rFonts w:ascii="Baskerville Old Face" w:eastAsiaTheme="minorEastAsia" w:hAnsi="Baskerville Old Face"/>
        </w:rPr>
        <w:t xml:space="preserve">Pablo Picasso &amp; Marc Chagall, </w:t>
      </w:r>
      <w:r w:rsidRPr="005B52E1">
        <w:rPr>
          <w:rFonts w:ascii="Baskerville Old Face" w:eastAsiaTheme="minorEastAsia" w:hAnsi="Baskerville Old Face"/>
        </w:rPr>
        <w:t xml:space="preserve">Joan Miro &amp; Salvador Dali, and Edvard Munch &amp; Henri de Toulouse-Lautrec. </w:t>
      </w:r>
      <w:r w:rsidR="001C4208">
        <w:rPr>
          <w:rFonts w:ascii="Baskerville Old Face" w:eastAsiaTheme="minorEastAsia" w:hAnsi="Baskerville Old Face"/>
        </w:rPr>
        <w:t xml:space="preserve">Picasso &amp; Chagall seem to have produced the most artistically similar work, and should be expected to exhibit strong anchoring cross-effects. As two Surrealists, Miro &amp; Dali are also somewhat similar and we may see anchoring. </w:t>
      </w:r>
      <w:r w:rsidRPr="005B52E1">
        <w:rPr>
          <w:rFonts w:ascii="Baskerville Old Face" w:eastAsiaTheme="minorEastAsia" w:hAnsi="Baskerville Old Face"/>
        </w:rPr>
        <w:t xml:space="preserve">However, </w:t>
      </w:r>
      <w:r w:rsidR="001C4208">
        <w:rPr>
          <w:rFonts w:ascii="Baskerville Old Face" w:eastAsiaTheme="minorEastAsia" w:hAnsi="Baskerville Old Face"/>
        </w:rPr>
        <w:t xml:space="preserve">the last pair </w:t>
      </w:r>
      <w:r w:rsidRPr="005B52E1">
        <w:rPr>
          <w:rFonts w:ascii="Baskerville Old Face" w:eastAsiaTheme="minorEastAsia" w:hAnsi="Baskerville Old Face"/>
        </w:rPr>
        <w:t xml:space="preserve">Munch and Toulouse-Lautrec had fairly divergent artistic styles. Thus, they should not be expected to display anchoring effects. This allows us to ensure </w:t>
      </w:r>
      <w:r w:rsidR="003A42C8">
        <w:rPr>
          <w:rFonts w:ascii="Baskerville Old Face" w:eastAsiaTheme="minorEastAsia" w:hAnsi="Baskerville Old Face"/>
        </w:rPr>
        <w:t>the robustness of our model, specifically, that it</w:t>
      </w:r>
      <w:r w:rsidRPr="005B52E1">
        <w:rPr>
          <w:rFonts w:ascii="Baskerville Old Face" w:eastAsiaTheme="minorEastAsia" w:hAnsi="Baskerville Old Face"/>
        </w:rPr>
        <w:t xml:space="preserve"> does not falsely detect anchoring in light of non-artistic similarity.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In this section, we run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regressions on those three pairs of artists for comparison. Specifically, we test whether one artist serves as an anchor for the other, and vice-versa: an artist may not be their own anchor. This allow us directly test our anchoring regressions on known substitutes, and evaluate our results more thoroughly. </w:t>
      </w:r>
    </w:p>
    <w:p w:rsidR="001C4208" w:rsidRPr="005B52E1" w:rsidRDefault="001C4208" w:rsidP="001C4208">
      <w:pPr>
        <w:spacing w:line="480" w:lineRule="auto"/>
        <w:ind w:firstLine="0"/>
        <w:rPr>
          <w:rFonts w:ascii="Baskerville Old Face" w:eastAsiaTheme="minorEastAsia" w:hAnsi="Baskerville Old Face"/>
        </w:rPr>
      </w:pPr>
    </w:p>
    <w:p w:rsidR="001C4208" w:rsidRPr="005B52E1" w:rsidRDefault="001C4208" w:rsidP="00B77211">
      <w:pPr>
        <w:ind w:firstLine="0"/>
        <w:jc w:val="center"/>
        <w:rPr>
          <w:rFonts w:ascii="Baskerville Old Face" w:eastAsiaTheme="minorEastAsia" w:hAnsi="Baskerville Old Face"/>
          <w:b/>
        </w:rPr>
      </w:pPr>
      <w:r>
        <w:rPr>
          <w:rFonts w:ascii="Baskerville Old Face" w:eastAsiaTheme="minorEastAsia" w:hAnsi="Baskerville Old Face"/>
          <w:b/>
        </w:rPr>
        <w:t>Substitution Experiment #1</w:t>
      </w:r>
      <w:r w:rsidRPr="005B52E1">
        <w:rPr>
          <w:rFonts w:ascii="Baskerville Old Face" w:eastAsiaTheme="minorEastAsia" w:hAnsi="Baskerville Old Face"/>
          <w:b/>
        </w:rPr>
        <w:t>:</w:t>
      </w:r>
    </w:p>
    <w:p w:rsidR="001C4208" w:rsidRPr="005B52E1" w:rsidRDefault="001C4208" w:rsidP="001C4208">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Pablo Picasso</w:t>
      </w:r>
      <w:r w:rsidRPr="005B52E1">
        <w:rPr>
          <w:rFonts w:ascii="Baskerville Old Face" w:eastAsiaTheme="minorEastAsia" w:hAnsi="Baskerville Old Face"/>
          <w:b/>
        </w:rPr>
        <w:t xml:space="preserve"> (1881-1973) </w:t>
      </w:r>
      <w:r>
        <w:rPr>
          <w:rFonts w:ascii="Baskerville Old Face" w:eastAsiaTheme="minorEastAsia" w:hAnsi="Baskerville Old Face"/>
          <w:b/>
        </w:rPr>
        <w:t xml:space="preserve">&amp; Marc Chagall </w:t>
      </w:r>
      <w:r w:rsidRPr="005B52E1">
        <w:rPr>
          <w:rFonts w:ascii="Baskerville Old Face" w:eastAsiaTheme="minorEastAsia" w:hAnsi="Baskerville Old Face"/>
          <w:b/>
        </w:rPr>
        <w:t>(1887-1985)</w:t>
      </w:r>
    </w:p>
    <w:p w:rsidR="001C4208" w:rsidRPr="005B52E1" w:rsidRDefault="001C4208" w:rsidP="001C420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Picasso and Chagall, former friends turned opponents and two of the best-known Contemporary artists, spanned multiple artistic traditions</w:t>
      </w:r>
      <w:r>
        <w:rPr>
          <w:rFonts w:ascii="Baskerville Old Face" w:eastAsiaTheme="minorEastAsia" w:hAnsi="Baskerville Old Face"/>
        </w:rPr>
        <w:t xml:space="preserve"> (“Pablo Picasso Paintings” n.d.)</w:t>
      </w:r>
      <w:r w:rsidRPr="005B52E1">
        <w:rPr>
          <w:rFonts w:ascii="Baskerville Old Face" w:eastAsiaTheme="minorEastAsia" w:hAnsi="Baskerville Old Face"/>
        </w:rPr>
        <w:t xml:space="preserve">. The works of Picasso range from Cubist nude portraits to Neoclassical and Surrealist paintings, and frequently depict real life in abstract forms. Chagall drew upon a variety of movements including Surrealism, Cubism, and Expressionism for his works, many of which focus on scenes from Eastern Europe. Overall, the styles of Picasso and Chagall seem to be </w:t>
      </w:r>
      <w:r w:rsidRPr="005B52E1">
        <w:rPr>
          <w:rFonts w:ascii="Baskerville Old Face" w:eastAsiaTheme="minorEastAsia" w:hAnsi="Baskerville Old Face"/>
        </w:rPr>
        <w:lastRenderedPageBreak/>
        <w:t>relatively similar, and some research even suggests that price indices for those two artists tend to move together</w:t>
      </w:r>
      <w:r>
        <w:rPr>
          <w:rFonts w:ascii="Baskerville Old Face" w:eastAsiaTheme="minorEastAsia" w:hAnsi="Baskerville Old Face"/>
        </w:rPr>
        <w:t xml:space="preserve"> (Finkelstein 2002)</w:t>
      </w:r>
      <w:r w:rsidRPr="005B52E1">
        <w:rPr>
          <w:rFonts w:ascii="Baskerville Old Face" w:eastAsiaTheme="minorEastAsia" w:hAnsi="Baskerville Old Face"/>
        </w:rPr>
        <w:t>. The two painters are frequently featured together at exhibitions</w:t>
      </w:r>
      <w:r>
        <w:rPr>
          <w:rFonts w:ascii="Baskerville Old Face" w:eastAsiaTheme="minorEastAsia" w:hAnsi="Baskerville Old Face"/>
        </w:rPr>
        <w:t xml:space="preserve"> (Opera Gallery 2009; Brandstatter 2015)</w:t>
      </w:r>
      <w:r w:rsidRPr="005B52E1">
        <w:rPr>
          <w:rFonts w:ascii="Baskerville Old Face" w:eastAsiaTheme="minorEastAsia" w:hAnsi="Baskerville Old Face"/>
        </w:rPr>
        <w:t xml:space="preserve">, more often than </w:t>
      </w:r>
      <w:r w:rsidR="00DB0ADB">
        <w:rPr>
          <w:rFonts w:ascii="Baskerville Old Face" w:eastAsiaTheme="minorEastAsia" w:hAnsi="Baskerville Old Face"/>
        </w:rPr>
        <w:t xml:space="preserve">our other two artist pairs </w:t>
      </w:r>
      <w:r w:rsidRPr="005B52E1">
        <w:rPr>
          <w:rFonts w:ascii="Baskerville Old Face" w:eastAsiaTheme="minorEastAsia" w:hAnsi="Baskerville Old Face"/>
        </w:rPr>
        <w:t xml:space="preserve">are, and the works of Picasso and Chagall often </w:t>
      </w:r>
      <w:r w:rsidR="007F6ED0">
        <w:rPr>
          <w:rFonts w:ascii="Baskerville Old Face" w:eastAsiaTheme="minorEastAsia" w:hAnsi="Baskerville Old Face"/>
        </w:rPr>
        <w:t>fetch 7- and even 8-figure sums.</w:t>
      </w:r>
    </w:p>
    <w:p w:rsidR="001C4208" w:rsidRPr="005B52E1" w:rsidRDefault="001C4208" w:rsidP="001C4208">
      <w:pPr>
        <w:spacing w:line="480" w:lineRule="auto"/>
        <w:jc w:val="both"/>
        <w:rPr>
          <w:rFonts w:ascii="Baskerville Old Face" w:eastAsiaTheme="minorEastAsia" w:hAnsi="Baskerville Old Face"/>
        </w:rPr>
      </w:pPr>
      <w:r w:rsidRPr="005B52E1">
        <w:rPr>
          <w:rFonts w:ascii="Baskerville Old Face" w:eastAsiaTheme="minorEastAsia" w:hAnsi="Baskerville Old Face"/>
        </w:rPr>
        <w:t>Overall, for this comparison we see similar results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(Tables </w:t>
      </w:r>
      <w:r>
        <w:rPr>
          <w:rFonts w:ascii="Baskerville Old Face" w:eastAsiaTheme="minorEastAsia" w:hAnsi="Baskerville Old Face"/>
        </w:rPr>
        <w:t>18 and 19</w:t>
      </w:r>
      <w:r w:rsidRPr="005B52E1">
        <w:rPr>
          <w:rFonts w:ascii="Baskerville Old Face" w:eastAsiaTheme="minorEastAsia" w:hAnsi="Baskerville Old Face"/>
        </w:rPr>
        <w:t xml:space="preserve">). Anchoring is strong and significant in this comparison between Picasso and Chagall. It is also associated with the presence of significant control terms this time, which suggests that even after controlling for substitution, anchoring is still very much at </w:t>
      </w:r>
      <w:r w:rsidR="005A4567">
        <w:rPr>
          <w:rFonts w:ascii="Baskerville Old Face" w:eastAsiaTheme="minorEastAsia" w:hAnsi="Baskerville Old Face"/>
        </w:rPr>
        <w:t>work</w:t>
      </w:r>
      <w:r w:rsidRPr="005B52E1">
        <w:rPr>
          <w:rFonts w:ascii="Baskerville Old Face" w:eastAsiaTheme="minorEastAsia" w:hAnsi="Baskerville Old Face"/>
        </w:rPr>
        <w:t>. Also, the coefficients are large: if the price of the substitute is 10% higher than the hedonic value of the current good, we should expect to see a 15% increase in the current good’s price due to anchoring (</w:t>
      </w:r>
      <w:r w:rsidR="00AF05AB">
        <w:rPr>
          <w:rFonts w:ascii="Baskerville Old Face" w:eastAsiaTheme="minorEastAsia" w:hAnsi="Baskerville Old Face"/>
        </w:rPr>
        <w:t xml:space="preserve">that is, </w:t>
      </w:r>
      <w:r w:rsidRPr="005B52E1">
        <w:rPr>
          <w:rFonts w:ascii="Baskerville Old Face" w:eastAsiaTheme="minorEastAsia" w:hAnsi="Baskerville Old Face"/>
        </w:rPr>
        <w:t>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25% increase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the intercept is also much stronger and highly significant, compared to that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There is a lot of variation in the data, as evidenced by the extremely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This indicates that for Picasso and Chagall, prices for their </w:t>
      </w:r>
      <w:r w:rsidR="00C82034">
        <w:rPr>
          <w:rFonts w:ascii="Baskerville Old Face" w:eastAsiaTheme="minorEastAsia" w:hAnsi="Baskerville Old Face"/>
        </w:rPr>
        <w:t xml:space="preserve">art are </w:t>
      </w:r>
      <w:r w:rsidRPr="005B52E1">
        <w:rPr>
          <w:rFonts w:ascii="Baskerville Old Face" w:eastAsiaTheme="minorEastAsia" w:hAnsi="Baskerville Old Face"/>
        </w:rPr>
        <w:t xml:space="preserve">probably </w:t>
      </w:r>
      <w:r w:rsidR="00C82034">
        <w:rPr>
          <w:rFonts w:ascii="Baskerville Old Face" w:eastAsiaTheme="minorEastAsia" w:hAnsi="Baskerville Old Face"/>
        </w:rPr>
        <w:t xml:space="preserve">very </w:t>
      </w:r>
      <w:r w:rsidRPr="005B52E1">
        <w:rPr>
          <w:rFonts w:ascii="Baskerville Old Face" w:eastAsiaTheme="minorEastAsia" w:hAnsi="Baskerville Old Face"/>
        </w:rPr>
        <w:t>affected by other influences, and that our two measures of substitution, although significant and generally a step in the right direction, could be improved. Time effects are fairly small, and do not seem to affect price much if at all.</w:t>
      </w:r>
    </w:p>
    <w:p w:rsidR="001C4208" w:rsidRPr="005B52E1" w:rsidRDefault="0084484A" w:rsidP="001C4208">
      <w:pPr>
        <w:spacing w:line="480" w:lineRule="auto"/>
        <w:jc w:val="both"/>
        <w:rPr>
          <w:rFonts w:ascii="Baskerville Old Face" w:eastAsiaTheme="minorEastAsia" w:hAnsi="Baskerville Old Face"/>
        </w:rPr>
      </w:pPr>
      <w:r>
        <w:rPr>
          <w:rFonts w:ascii="Baskerville Old Face" w:eastAsiaTheme="minorEastAsia" w:hAnsi="Baskerville Old Face"/>
        </w:rPr>
        <w:t>For</w:t>
      </w:r>
      <w:r w:rsidR="001C4208" w:rsidRPr="005B52E1">
        <w:rPr>
          <w:rFonts w:ascii="Baskerville Old Face" w:eastAsiaTheme="minorEastAsia" w:hAnsi="Baskerville Old Face"/>
        </w:rPr>
        <w:t xml:space="preserve"> Picasso and Chagall, we see here highly significant evidence of strong anchoring cross-effects, which makes sense given their artistic similarity. Thus, we should expect prices for one artist’s works to noticeably impact those for the other’s pieces.  </w:t>
      </w:r>
    </w:p>
    <w:p w:rsidR="00B56211" w:rsidRPr="005B52E1" w:rsidRDefault="00B56211" w:rsidP="001C4208">
      <w:pPr>
        <w:ind w:firstLine="0"/>
        <w:rPr>
          <w:rFonts w:ascii="Baskerville Old Face" w:eastAsiaTheme="minorEastAsia" w:hAnsi="Baskerville Old Face"/>
        </w:rPr>
      </w:pPr>
    </w:p>
    <w:p w:rsidR="00B56211" w:rsidRPr="005B52E1" w:rsidRDefault="001C4208" w:rsidP="00B77211">
      <w:pPr>
        <w:ind w:firstLine="0"/>
        <w:jc w:val="center"/>
        <w:rPr>
          <w:rFonts w:ascii="Baskerville Old Face" w:eastAsiaTheme="minorEastAsia" w:hAnsi="Baskerville Old Face"/>
          <w:b/>
        </w:rPr>
      </w:pPr>
      <w:r>
        <w:rPr>
          <w:rFonts w:ascii="Baskerville Old Face" w:eastAsiaTheme="minorEastAsia" w:hAnsi="Baskerville Old Face"/>
          <w:b/>
        </w:rPr>
        <w:t>Substitution Experiment #2</w:t>
      </w:r>
      <w:r w:rsidR="00B56211" w:rsidRPr="005B52E1">
        <w:rPr>
          <w:rFonts w:ascii="Baskerville Old Face" w:eastAsiaTheme="minorEastAsia" w:hAnsi="Baskerville Old Face"/>
          <w:b/>
        </w:rPr>
        <w:t>:</w:t>
      </w:r>
    </w:p>
    <w:p w:rsidR="00B56211" w:rsidRPr="005B52E1" w:rsidRDefault="005B4E1C"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 xml:space="preserve">Joan Miro </w:t>
      </w:r>
      <w:r w:rsidR="00B56211" w:rsidRPr="005B52E1">
        <w:rPr>
          <w:rFonts w:ascii="Baskerville Old Face" w:eastAsiaTheme="minorEastAsia" w:hAnsi="Baskerville Old Face"/>
          <w:b/>
        </w:rPr>
        <w:t xml:space="preserve">(1893-1983) </w:t>
      </w:r>
      <w:r w:rsidR="00E57AD3">
        <w:rPr>
          <w:rFonts w:ascii="Baskerville Old Face" w:eastAsiaTheme="minorEastAsia" w:hAnsi="Baskerville Old Face"/>
          <w:b/>
        </w:rPr>
        <w:t>&amp;</w:t>
      </w:r>
      <w:r>
        <w:rPr>
          <w:rFonts w:ascii="Baskerville Old Face" w:eastAsiaTheme="minorEastAsia" w:hAnsi="Baskerville Old Face"/>
          <w:b/>
        </w:rPr>
        <w:t xml:space="preserve"> Salvador Dali</w:t>
      </w:r>
      <w:r w:rsidR="00B56211" w:rsidRPr="005B52E1">
        <w:rPr>
          <w:rFonts w:ascii="Baskerville Old Face" w:eastAsiaTheme="minorEastAsia" w:hAnsi="Baskerville Old Face"/>
          <w:b/>
        </w:rPr>
        <w:t xml:space="preserve"> (1904-1989)</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Miro and Dali were two of the most iconic Spanish Surrealists, and created pieces that are at once abstract, imaginative, and occasionally absurd. The work of Miro draws heavily on well-</w:t>
      </w:r>
      <w:r w:rsidRPr="005B52E1">
        <w:rPr>
          <w:rFonts w:ascii="Baskerville Old Face" w:eastAsiaTheme="minorEastAsia" w:hAnsi="Baskerville Old Face"/>
        </w:rPr>
        <w:lastRenderedPageBreak/>
        <w:t>defined geometric shapes and lines, filled with bright colors and political overtones</w:t>
      </w:r>
      <w:r w:rsidR="003A42C8">
        <w:rPr>
          <w:rFonts w:ascii="Baskerville Old Face" w:eastAsiaTheme="minorEastAsia" w:hAnsi="Baskerville Old Face"/>
        </w:rPr>
        <w:t xml:space="preserve"> (Danto n.d.)</w:t>
      </w:r>
      <w:r w:rsidRPr="005B52E1">
        <w:rPr>
          <w:rFonts w:ascii="Baskerville Old Face" w:eastAsiaTheme="minorEastAsia" w:hAnsi="Baskerville Old Face"/>
        </w:rPr>
        <w:t>. Dali’s work, which ranges from bizarre scenes to nightmarish landscapes, is dreamlike yet shows an appreciation for the realistic nature of classical and Renaissance art</w:t>
      </w:r>
      <w:r w:rsidR="003A42C8">
        <w:rPr>
          <w:rFonts w:ascii="Baskerville Old Face" w:eastAsiaTheme="minorEastAsia" w:hAnsi="Baskerville Old Face"/>
        </w:rPr>
        <w:t xml:space="preserve"> (“Salvador Dali Biography” n.d.)</w:t>
      </w:r>
      <w:r w:rsidRPr="005B52E1">
        <w:rPr>
          <w:rFonts w:ascii="Baskerville Old Face" w:eastAsiaTheme="minorEastAsia" w:hAnsi="Baskerville Old Face"/>
        </w:rPr>
        <w:t>. Overall, their artistic styles only seem to be moderately similar, given Miro’s focus on geometry and Dali’s emphasis on realism. That said, works by both Surrealists have sold at auction for 6- and 7-figure sums, and the two Surrealists are sometimes paired together at museum and gallery exhibitions</w:t>
      </w:r>
      <w:r w:rsidR="003A42C8">
        <w:rPr>
          <w:rFonts w:ascii="Baskerville Old Face" w:eastAsiaTheme="minorEastAsia" w:hAnsi="Baskerville Old Face"/>
        </w:rPr>
        <w:t xml:space="preserve"> (Galerie Michael n.d.)</w:t>
      </w:r>
      <w:r w:rsidRPr="005B52E1">
        <w:rPr>
          <w:rFonts w:ascii="Baskerville Old Face" w:eastAsiaTheme="minorEastAsia" w:hAnsi="Baskerville Old Face"/>
        </w:rPr>
        <w:t>. We were told works by these artists tend to attract the same kinds of clients.</w:t>
      </w:r>
      <w:r w:rsidR="003A42C8">
        <w:rPr>
          <w:rStyle w:val="FootnoteReference"/>
          <w:rFonts w:ascii="Baskerville Old Face" w:eastAsiaTheme="minorEastAsia" w:hAnsi="Baskerville Old Face"/>
        </w:rPr>
        <w:footnoteReference w:id="19"/>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Tables </w:t>
      </w:r>
      <w:r w:rsidR="001C4208">
        <w:rPr>
          <w:rFonts w:ascii="Baskerville Old Face" w:eastAsiaTheme="minorEastAsia" w:hAnsi="Baskerville Old Face"/>
        </w:rPr>
        <w:t>20 and 21</w:t>
      </w:r>
      <w:r w:rsidRPr="005B52E1">
        <w:rPr>
          <w:rFonts w:ascii="Baskerville Old Face" w:eastAsiaTheme="minorEastAsia" w:hAnsi="Baskerville Old Face"/>
        </w:rPr>
        <w:t xml:space="preserve"> show the anchoring regression results for Miro and Dali (in our assorted art dataset) with our respective controls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w:t>
      </w:r>
      <w:r w:rsidR="005A4567">
        <w:rPr>
          <w:rFonts w:ascii="Baskerville Old Face" w:eastAsiaTheme="minorEastAsia" w:hAnsi="Baskerville Old Face"/>
        </w:rPr>
        <w:t>Here, anchoring effects are inconclusive:</w:t>
      </w:r>
      <w:r w:rsidRPr="005B52E1">
        <w:rPr>
          <w:rFonts w:ascii="Baskerville Old Face" w:eastAsiaTheme="minorEastAsia" w:hAnsi="Baskerville Old Face"/>
        </w:rPr>
        <w:t xml:space="preserve"> anchoring is entirely insignificant with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but becomes </w:t>
      </w:r>
      <w:r w:rsidR="005A4567">
        <w:rPr>
          <w:rFonts w:ascii="Baskerville Old Face" w:eastAsiaTheme="minorEastAsia" w:hAnsi="Baskerville Old Face"/>
        </w:rPr>
        <w:t xml:space="preserve">highly significant and </w:t>
      </w:r>
      <w:r w:rsidRPr="005B52E1">
        <w:rPr>
          <w:rFonts w:ascii="Baskerville Old Face" w:eastAsiaTheme="minorEastAsia" w:hAnsi="Baskerville Old Face"/>
        </w:rPr>
        <w:t>much stronger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used. However, the substitution measure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is highly significant and impactful while that </w:t>
      </w:r>
      <w:r w:rsidR="00B06976">
        <w:rPr>
          <w:rFonts w:ascii="Baskerville Old Face" w:eastAsiaTheme="minorEastAsia" w:hAnsi="Baskerville Old Face"/>
        </w:rPr>
        <w:t>of</w:t>
      </w:r>
      <w:r w:rsidRPr="005B52E1">
        <w:rPr>
          <w:rFonts w:ascii="Baskerville Old Face" w:eastAsiaTheme="minorEastAsia" w:hAnsi="Baskerville Old Face"/>
        </w:rPr>
        <w:t xml:space="preserve">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is not. This relationship between the anchoring effect and the measure of substitution in this dataset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not an appropriate control, which would indicate that the anchoring effects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may be illusory. Either way, there is a large amount of variation that our model cannot explain, as evidenced by our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It is also surprising that the hedonic price predictions are relatively weak and insignificant, and that unobserved inputs into the substitute’s price (the substitute’s residual) are impactful and highly significant. Even further, the intercept term is very large and significant. Together, all these observations suggest that there are other influential inputs at work (in the error term) beyond our identified variables. Thus, a substitution control better tailored to Dali and Miro might be </w:t>
      </w:r>
      <w:r w:rsidR="0068507E">
        <w:rPr>
          <w:rFonts w:ascii="Baskerville Old Face" w:eastAsiaTheme="minorEastAsia" w:hAnsi="Baskerville Old Face"/>
        </w:rPr>
        <w:t xml:space="preserve">revealing </w:t>
      </w:r>
      <w:r w:rsidRPr="005B52E1">
        <w:rPr>
          <w:rFonts w:ascii="Baskerville Old Face" w:eastAsiaTheme="minorEastAsia" w:hAnsi="Baskerville Old Face"/>
        </w:rPr>
        <w:t xml:space="preserve">in this scenario, as </w:t>
      </w:r>
      <w:r w:rsidRPr="005B52E1">
        <w:rPr>
          <w:rFonts w:ascii="Baskerville Old Face" w:eastAsiaTheme="minorEastAsia" w:hAnsi="Baskerville Old Face"/>
        </w:rPr>
        <w:lastRenderedPageBreak/>
        <w:t>anchoring effects b</w:t>
      </w:r>
      <w:r w:rsidR="00B06976">
        <w:rPr>
          <w:rFonts w:ascii="Baskerville Old Face" w:eastAsiaTheme="minorEastAsia" w:hAnsi="Baskerville Old Face"/>
        </w:rPr>
        <w:t xml:space="preserve">etween Dali and Miro pieces </w:t>
      </w:r>
      <w:r w:rsidR="002968C3">
        <w:rPr>
          <w:rFonts w:ascii="Baskerville Old Face" w:eastAsiaTheme="minorEastAsia" w:hAnsi="Baskerville Old Face"/>
        </w:rPr>
        <w:t>are not</w:t>
      </w:r>
      <w:r w:rsidR="00B06976">
        <w:rPr>
          <w:rFonts w:ascii="Baskerville Old Face" w:eastAsiaTheme="minorEastAsia" w:hAnsi="Baskerville Old Face"/>
        </w:rPr>
        <w:t xml:space="preserve"> </w:t>
      </w:r>
      <w:r w:rsidR="002968C3">
        <w:rPr>
          <w:rFonts w:ascii="Baskerville Old Face" w:eastAsiaTheme="minorEastAsia" w:hAnsi="Baskerville Old Face"/>
        </w:rPr>
        <w:t xml:space="preserve">detected </w:t>
      </w:r>
      <w:r w:rsidR="0068507E">
        <w:rPr>
          <w:rFonts w:ascii="Baskerville Old Face" w:eastAsiaTheme="minorEastAsia" w:hAnsi="Baskerville Old Face"/>
        </w:rPr>
        <w:t>here with our two diverse measures.</w:t>
      </w:r>
    </w:p>
    <w:p w:rsidR="001C4208" w:rsidRDefault="00B56211" w:rsidP="00B77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As confirmed by our earlier regressions, time effects are significant and influential for both Dali and Miro who (as Surrealists) may be classified as Contemporary artists. Despite the variation in our data, high F-statistics in both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oMath>
      <w:r w:rsidRPr="005B52E1">
        <w:rPr>
          <w:rFonts w:ascii="Baskerville Old Face" w:eastAsiaTheme="minorEastAsia" w:hAnsi="Baskerville Old Face"/>
        </w:rPr>
        <w:t>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cases ensures the relevance of our model. However, we cannot say there are conclusive anchoring effects between Dali and Miro – which makes sense given their somewhat divergent styles, even within </w:t>
      </w:r>
      <w:r w:rsidR="00B77211">
        <w:rPr>
          <w:rFonts w:ascii="Baskerville Old Face" w:eastAsiaTheme="minorEastAsia" w:hAnsi="Baskerville Old Face"/>
        </w:rPr>
        <w:t>the larger Surrealist movement.</w:t>
      </w:r>
    </w:p>
    <w:p w:rsidR="00B77211" w:rsidRPr="00B77211" w:rsidRDefault="00B77211" w:rsidP="00B77211">
      <w:pPr>
        <w:spacing w:line="480" w:lineRule="auto"/>
        <w:ind w:firstLine="0"/>
        <w:jc w:val="both"/>
        <w:rPr>
          <w:rFonts w:ascii="Baskerville Old Face" w:eastAsiaTheme="minorEastAsia" w:hAnsi="Baskerville Old Face"/>
        </w:rPr>
      </w:pPr>
    </w:p>
    <w:p w:rsidR="00B56211" w:rsidRPr="005B52E1" w:rsidRDefault="005B4E1C" w:rsidP="00B77211">
      <w:pPr>
        <w:ind w:firstLine="0"/>
        <w:jc w:val="center"/>
        <w:rPr>
          <w:rFonts w:ascii="Baskerville Old Face" w:eastAsiaTheme="minorEastAsia" w:hAnsi="Baskerville Old Face"/>
          <w:b/>
        </w:rPr>
      </w:pPr>
      <w:r>
        <w:rPr>
          <w:rFonts w:ascii="Baskerville Old Face" w:eastAsiaTheme="minorEastAsia" w:hAnsi="Baskerville Old Face"/>
          <w:b/>
        </w:rPr>
        <w:t>Substitution Experiment</w:t>
      </w:r>
      <w:r w:rsidR="00B56211" w:rsidRPr="005B52E1">
        <w:rPr>
          <w:rFonts w:ascii="Baskerville Old Face" w:eastAsiaTheme="minorEastAsia" w:hAnsi="Baskerville Old Face"/>
          <w:b/>
        </w:rPr>
        <w:t xml:space="preserve"> #3:</w:t>
      </w:r>
    </w:p>
    <w:p w:rsidR="00B56211" w:rsidRPr="005B52E1" w:rsidRDefault="005B4E1C" w:rsidP="00730FFB">
      <w:pPr>
        <w:spacing w:line="480" w:lineRule="auto"/>
        <w:ind w:firstLine="0"/>
        <w:jc w:val="center"/>
        <w:rPr>
          <w:rFonts w:ascii="Baskerville Old Face" w:eastAsiaTheme="minorEastAsia" w:hAnsi="Baskerville Old Face"/>
        </w:rPr>
      </w:pPr>
      <w:r>
        <w:rPr>
          <w:rFonts w:ascii="Baskerville Old Face" w:eastAsiaTheme="minorEastAsia" w:hAnsi="Baskerville Old Face"/>
          <w:b/>
        </w:rPr>
        <w:t>Edvard Munch</w:t>
      </w:r>
      <w:r w:rsidR="00B56211" w:rsidRPr="005B52E1">
        <w:rPr>
          <w:rFonts w:ascii="Baskerville Old Face" w:eastAsiaTheme="minorEastAsia" w:hAnsi="Baskerville Old Face"/>
          <w:b/>
        </w:rPr>
        <w:t xml:space="preserve"> (1863</w:t>
      </w:r>
      <w:r w:rsidR="00E57AD3">
        <w:rPr>
          <w:rFonts w:ascii="Baskerville Old Face" w:eastAsiaTheme="minorEastAsia" w:hAnsi="Baskerville Old Face"/>
          <w:b/>
        </w:rPr>
        <w:t>-1944</w:t>
      </w:r>
      <w:r w:rsidR="00B56211" w:rsidRPr="005B52E1">
        <w:rPr>
          <w:rFonts w:ascii="Baskerville Old Face" w:eastAsiaTheme="minorEastAsia" w:hAnsi="Baskerville Old Face"/>
          <w:b/>
        </w:rPr>
        <w:t>)</w:t>
      </w:r>
      <w:r>
        <w:rPr>
          <w:rFonts w:ascii="Baskerville Old Face" w:eastAsiaTheme="minorEastAsia" w:hAnsi="Baskerville Old Face"/>
          <w:b/>
        </w:rPr>
        <w:t xml:space="preserve"> </w:t>
      </w:r>
      <w:r w:rsidR="00E57AD3">
        <w:rPr>
          <w:rFonts w:ascii="Baskerville Old Face" w:eastAsiaTheme="minorEastAsia" w:hAnsi="Baskerville Old Face"/>
          <w:b/>
        </w:rPr>
        <w:t>&amp;</w:t>
      </w:r>
      <w:r>
        <w:rPr>
          <w:rFonts w:ascii="Baskerville Old Face" w:eastAsiaTheme="minorEastAsia" w:hAnsi="Baskerville Old Face"/>
          <w:b/>
        </w:rPr>
        <w:t xml:space="preserve"> Henri de Toulouse-Lautrec</w:t>
      </w:r>
      <w:r w:rsidR="00B56211" w:rsidRPr="005B52E1">
        <w:rPr>
          <w:rFonts w:ascii="Baskerville Old Face" w:eastAsiaTheme="minorEastAsia" w:hAnsi="Baskerville Old Face"/>
          <w:b/>
        </w:rPr>
        <w:t xml:space="preserve"> (1864-1901)</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were suggested to pair together Munch and Toulouse-Lautrec because, as contemporaries in Europe, they met with similar levels of economic and critical success during their lifetimes. However, their artistic styles seem to somewhat differ. Munch, a Norwegian artist associated with Expressionism and Symbolism, is known for the intensely psychological and brooding themes he imbued into his paintings and prints</w:t>
      </w:r>
      <w:r w:rsidR="00341501">
        <w:rPr>
          <w:rFonts w:ascii="Baskerville Old Face" w:eastAsiaTheme="minorEastAsia" w:hAnsi="Baskerville Old Face"/>
        </w:rPr>
        <w:t xml:space="preserve"> (“Edvard Munch Biography” n.d.)</w:t>
      </w:r>
      <w:r w:rsidRPr="005B52E1">
        <w:rPr>
          <w:rFonts w:ascii="Baskerville Old Face" w:eastAsiaTheme="minorEastAsia" w:hAnsi="Baskerville Old Face"/>
        </w:rPr>
        <w:t>. On the other hand, Toulouse-Lautrec is known for his Post-Impressionist, drawing-like depictions of people, often those from lower-class, urban environments</w:t>
      </w:r>
      <w:r w:rsidR="00341501">
        <w:rPr>
          <w:rFonts w:ascii="Baskerville Old Face" w:eastAsiaTheme="minorEastAsia" w:hAnsi="Baskerville Old Face"/>
        </w:rPr>
        <w:t xml:space="preserve"> (“Henri de Toulouse-Lautrec Biography” n.d.)</w:t>
      </w:r>
      <w:r w:rsidRPr="005B52E1">
        <w:rPr>
          <w:rFonts w:ascii="Baskerville Old Face" w:eastAsiaTheme="minorEastAsia" w:hAnsi="Baskerville Old Face"/>
        </w:rPr>
        <w:t>. It seems that Munch and Toulouse-Lautrec are featured together less frequently: a quick Google search only turns up a 1965 exhibition at the Metropolitan Museum of Art</w:t>
      </w:r>
      <w:r w:rsidR="00341501">
        <w:rPr>
          <w:rFonts w:ascii="Baskerville Old Face" w:eastAsiaTheme="minorEastAsia" w:hAnsi="Baskerville Old Face"/>
        </w:rPr>
        <w:t xml:space="preserve"> (“Metropolitan Museum” 1965)</w:t>
      </w:r>
      <w:r w:rsidRPr="005B52E1">
        <w:rPr>
          <w:rFonts w:ascii="Baskerville Old Face" w:eastAsiaTheme="minorEastAsia" w:hAnsi="Baskerville Old Face"/>
        </w:rPr>
        <w:t>. Nevertheless, both artists pull in hefty sums: Toulouse-Lautrec’s work “Au Lit: Le Baiser” fetched $16.3 million at Sotheby’s in early 2015, and Munch’s Internet-famous “The Scream” sold for nearly $120 million at Sotheby’s in 2012</w:t>
      </w:r>
      <w:r w:rsidR="00341501">
        <w:rPr>
          <w:rFonts w:ascii="Baskerville Old Face" w:eastAsiaTheme="minorEastAsia" w:hAnsi="Baskerville Old Face"/>
        </w:rPr>
        <w:t xml:space="preserve"> (Ellis-Petersen 2015; Vogel 2012)</w:t>
      </w:r>
      <w:r w:rsidRPr="005B52E1">
        <w:rPr>
          <w:rFonts w:ascii="Baskerville Old Face" w:eastAsiaTheme="minorEastAsia" w:hAnsi="Baskerville Old Face"/>
        </w:rPr>
        <w:t>.</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lastRenderedPageBreak/>
        <w:tab/>
        <w:t>Tables 22 and 23 show the respective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anchoring regression results for Munch and Toulouse-Lautrec in our assorted art dataset. As expected, no significant or strong anchoring effects appear this time, regardless of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Even if the two artists did enjoy comparable success during their concurrent lifetimes, which would be reflected in similar prices, their artistic styles seem to be too different to permit anchoring cross-effects. Our measure of substitution is insignificant in both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cases, which seems to further suggest that Munch and Toulouse-Lautrec are not particularly close hedonic substitutes. That said,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has a somewhat larger coefficient, which could be due to its inclusion of near-significant time effects (p-value: 5.38).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indicates that we do seem to explain more variation in the data than we did for other artist pairs, but relatively low F-statistics confirms that anchoring is not at play between the Munch/Toulouse-Lautrec pair. In fact, the only significant variable is the hedonic price prediction. Hence, we do not find any evidence of anchoring between Munch and Toulouse-Lautrec – which is understandable, given their relatively divergent artistic styles. This is encouraging, because it means our model is relatively robust and does not detect anchoring too leniently.</w:t>
      </w:r>
    </w:p>
    <w:p w:rsidR="00B56211" w:rsidRPr="005B52E1" w:rsidRDefault="00B56211" w:rsidP="00B56211">
      <w:pPr>
        <w:rPr>
          <w:rFonts w:ascii="Baskerville Old Face" w:hAnsi="Baskerville Old Face"/>
        </w:rPr>
      </w:pPr>
    </w:p>
    <w:p w:rsidR="00B54F84" w:rsidRPr="005B52E1" w:rsidRDefault="00B54F84">
      <w:pPr>
        <w:rPr>
          <w:rFonts w:ascii="Baskerville Old Face" w:hAnsi="Baskerville Old Face"/>
        </w:rPr>
      </w:pPr>
      <w:r w:rsidRPr="005B52E1">
        <w:rPr>
          <w:rFonts w:ascii="Baskerville Old Face" w:hAnsi="Baskerville Old Face"/>
        </w:rPr>
        <w:br w:type="page"/>
      </w:r>
    </w:p>
    <w:p w:rsidR="00B54F84" w:rsidRPr="00B64749" w:rsidRDefault="00D65501" w:rsidP="00215A67">
      <w:pPr>
        <w:spacing w:line="480" w:lineRule="auto"/>
        <w:ind w:firstLine="0"/>
        <w:rPr>
          <w:rFonts w:ascii="Baskerville Old Face" w:hAnsi="Baskerville Old Face"/>
          <w:b/>
          <w:sz w:val="36"/>
        </w:rPr>
      </w:pPr>
      <w:r w:rsidRPr="00B64749">
        <w:rPr>
          <w:rFonts w:ascii="Baskerville Old Face" w:hAnsi="Baskerville Old Face"/>
          <w:b/>
          <w:sz w:val="36"/>
        </w:rPr>
        <w:lastRenderedPageBreak/>
        <w:t xml:space="preserve">7. </w:t>
      </w:r>
      <w:r w:rsidR="00B54F84" w:rsidRPr="00B64749">
        <w:rPr>
          <w:rFonts w:ascii="Baskerville Old Face" w:hAnsi="Baskerville Old Face"/>
          <w:b/>
          <w:sz w:val="36"/>
        </w:rPr>
        <w:t>CONCLUSION AND FUTURE DIRECTIONS</w:t>
      </w:r>
    </w:p>
    <w:p w:rsidR="0051697D" w:rsidRPr="005B52E1" w:rsidRDefault="0051697D" w:rsidP="00215A67">
      <w:pPr>
        <w:spacing w:line="480" w:lineRule="auto"/>
        <w:ind w:firstLine="0"/>
        <w:rPr>
          <w:rFonts w:ascii="Baskerville Old Face" w:hAnsi="Baskerville Old Face"/>
          <w:sz w:val="32"/>
        </w:rPr>
      </w:pP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eastAsiaTheme="minorEastAsia" w:hAnsi="Baskerville Old Face"/>
        </w:rPr>
        <w:t xml:space="preserve">If a Picasso painting fetches a high sum at auction, will a similar painting by Dali also sell for more? </w:t>
      </w:r>
      <w:r w:rsidRPr="005B52E1">
        <w:rPr>
          <w:rFonts w:ascii="Baskerville Old Face" w:hAnsi="Baskerville Old Face"/>
        </w:rPr>
        <w:t xml:space="preserve">In this research, we set out to examine the existence of these anchoring cross-effects, building upon the original anchoring work of Beggs &amp; Graddy (2009). To accomplish this, we developed a more general model to control for similarity between art pieces, allowing us to consider related goods instead of past sales of an item. With </w:t>
      </w:r>
      <w:r w:rsidR="00096879">
        <w:rPr>
          <w:rFonts w:ascii="Baskerville Old Face" w:hAnsi="Baskerville Old Face"/>
        </w:rPr>
        <w:t>the Python programming language</w:t>
      </w:r>
      <w:r w:rsidRPr="005B52E1">
        <w:rPr>
          <w:rFonts w:ascii="Baskerville Old Face" w:hAnsi="Baskerville Old Face"/>
        </w:rPr>
        <w:t>, we also constructed a new dataset consisting of 500,000 auction sales of assorted art (including 250,000 paintings) spanning the years 2006-2015. This is itself a major contribution to the art economics literature, much of which has relied on the same Impressionist and Contemporary auction data compiled in the 1990’s.</w:t>
      </w:r>
    </w:p>
    <w:p w:rsidR="00B54F84" w:rsidRPr="005B52E1" w:rsidRDefault="00B54F84" w:rsidP="00B54F84">
      <w:pPr>
        <w:spacing w:line="480" w:lineRule="auto"/>
        <w:ind w:firstLine="0"/>
        <w:jc w:val="both"/>
        <w:rPr>
          <w:rFonts w:ascii="Baskerville Old Face" w:eastAsiaTheme="minorEastAsia" w:hAnsi="Baskerville Old Face"/>
        </w:rPr>
      </w:pPr>
      <w:r w:rsidRPr="005B52E1">
        <w:rPr>
          <w:rFonts w:ascii="Baskerville Old Face" w:hAnsi="Baskerville Old Face"/>
        </w:rPr>
        <w:tab/>
        <w:t xml:space="preserve">We were able to replicate the general findings of Beggs &amp; Graddy (2009) on their original dataset, despite not knowing exactly which observations they used. This included the discovery of significant anchoring effects across the resales of Impressionist and Contemporary art pieces, as well as various other </w:t>
      </w:r>
      <w:r w:rsidR="008C5C31">
        <w:rPr>
          <w:rFonts w:ascii="Baskerville Old Face" w:hAnsi="Baskerville Old Face"/>
        </w:rPr>
        <w:t xml:space="preserve">replication </w:t>
      </w:r>
      <w:r w:rsidRPr="005B52E1">
        <w:rPr>
          <w:rFonts w:ascii="Baskerville Old Face" w:hAnsi="Baskerville Old Face"/>
        </w:rPr>
        <w:t>results (similarly high</w:t>
      </w:r>
      <m:oMath>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5B52E1">
        <w:rPr>
          <w:rFonts w:ascii="Baskerville Old Face" w:eastAsiaTheme="minorEastAsia" w:hAnsi="Baskerville Old Face"/>
        </w:rPr>
        <w:t xml:space="preserve"> values, </w:t>
      </w:r>
      <w:r w:rsidR="002B0B3B">
        <w:rPr>
          <w:rFonts w:ascii="Baskerville Old Face" w:eastAsiaTheme="minorEastAsia" w:hAnsi="Baskerville Old Face"/>
        </w:rPr>
        <w:t xml:space="preserve">small </w:t>
      </w:r>
      <w:r w:rsidRPr="005B52E1">
        <w:rPr>
          <w:rFonts w:ascii="Baskerville Old Face" w:eastAsiaTheme="minorEastAsia" w:hAnsi="Baskerville Old Face"/>
        </w:rPr>
        <w:t>time coefficients, etc.).</w:t>
      </w:r>
      <w:r w:rsidR="00506D90">
        <w:rPr>
          <w:rFonts w:ascii="Baskerville Old Face" w:eastAsiaTheme="minorEastAsia" w:hAnsi="Baskerville Old Face"/>
        </w:rPr>
        <w:t xml:space="preserve"> This</w:t>
      </w:r>
      <w:r w:rsidRPr="005B52E1">
        <w:rPr>
          <w:rFonts w:ascii="Baskerville Old Face" w:eastAsiaTheme="minorEastAsia" w:hAnsi="Baskerville Old Face"/>
        </w:rPr>
        <w:t xml:space="preserve"> ensured we were applying their model correctly before modifying it for our </w:t>
      </w:r>
      <w:r w:rsidR="002B0B3B">
        <w:rPr>
          <w:rFonts w:ascii="Baskerville Old Face" w:eastAsiaTheme="minorEastAsia" w:hAnsi="Baskerville Old Face"/>
        </w:rPr>
        <w:t>purposes</w:t>
      </w:r>
      <w:r w:rsidRPr="005B52E1">
        <w:rPr>
          <w:rFonts w:ascii="Baskerville Old Face" w:eastAsiaTheme="minorEastAsia" w:hAnsi="Baskerville Old Face"/>
        </w:rPr>
        <w:t>.</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eastAsiaTheme="minorEastAsia" w:hAnsi="Baskerville Old Face"/>
        </w:rPr>
        <w:tab/>
        <w:t xml:space="preserve">Our model, which generalizes the original model of Beggs &amp; Graddy (2009), allows one to test for anchoring cross-effects across sales of similar art pieces.  </w:t>
      </w:r>
      <w:r w:rsidR="002A4618">
        <w:rPr>
          <w:rFonts w:ascii="Baskerville Old Face" w:eastAsiaTheme="minorEastAsia" w:hAnsi="Baskerville Old Face"/>
        </w:rPr>
        <w:t xml:space="preserve">As discussed in Section 3, this is of </w:t>
      </w:r>
      <w:r w:rsidR="00DD5A95">
        <w:rPr>
          <w:rFonts w:ascii="Baskerville Old Face" w:eastAsiaTheme="minorEastAsia" w:hAnsi="Baskerville Old Face"/>
        </w:rPr>
        <w:t>significant</w:t>
      </w:r>
      <w:r w:rsidR="002A4618">
        <w:rPr>
          <w:rFonts w:ascii="Baskerville Old Face" w:eastAsiaTheme="minorEastAsia" w:hAnsi="Baskerville Old Face"/>
        </w:rPr>
        <w:t xml:space="preserve"> interest to auction houses, who </w:t>
      </w:r>
      <w:r w:rsidR="007C5291">
        <w:rPr>
          <w:rFonts w:ascii="Baskerville Old Face" w:eastAsiaTheme="minorEastAsia" w:hAnsi="Baskerville Old Face"/>
        </w:rPr>
        <w:t>are aware of</w:t>
      </w:r>
      <w:r w:rsidR="002A4618">
        <w:rPr>
          <w:rFonts w:ascii="Baskerville Old Face" w:eastAsiaTheme="minorEastAsia" w:hAnsi="Baskerville Old Face"/>
        </w:rPr>
        <w:t xml:space="preserve"> anchoring </w:t>
      </w:r>
      <w:r w:rsidR="007C5291">
        <w:rPr>
          <w:rFonts w:ascii="Baskerville Old Face" w:eastAsiaTheme="minorEastAsia" w:hAnsi="Baskerville Old Face"/>
        </w:rPr>
        <w:t>cross-</w:t>
      </w:r>
      <w:r w:rsidR="002A4618">
        <w:rPr>
          <w:rFonts w:ascii="Baskerville Old Face" w:eastAsiaTheme="minorEastAsia" w:hAnsi="Baskerville Old Face"/>
        </w:rPr>
        <w:t xml:space="preserve">effects in their everyday work of appraising and selling art pieces. </w:t>
      </w:r>
      <w:r w:rsidRPr="005B52E1">
        <w:rPr>
          <w:rFonts w:ascii="Baskerville Old Face" w:eastAsiaTheme="minorEastAsia" w:hAnsi="Baskerville Old Face"/>
        </w:rPr>
        <w:t xml:space="preserve">For our model, we introduced two quantitative measures of similarity (substitution) between art pieces, drawing upon insights from our interviews with experts and specialists in the art world. Quantitative </w:t>
      </w:r>
      <w:r w:rsidRPr="005B52E1">
        <w:rPr>
          <w:rFonts w:ascii="Baskerville Old Face" w:eastAsiaTheme="minorEastAsia" w:hAnsi="Baskerville Old Face"/>
        </w:rPr>
        <w:lastRenderedPageBreak/>
        <w:t xml:space="preserve">measures of artistic similarity, to our knowledge, </w:t>
      </w:r>
      <w:r w:rsidR="00937B38">
        <w:rPr>
          <w:rFonts w:ascii="Baskerville Old Face" w:eastAsiaTheme="minorEastAsia" w:hAnsi="Baskerville Old Face"/>
        </w:rPr>
        <w:t>have</w:t>
      </w:r>
      <w:r w:rsidRPr="005B52E1">
        <w:rPr>
          <w:rFonts w:ascii="Baskerville Old Face" w:eastAsiaTheme="minorEastAsia" w:hAnsi="Baskerville Old Face"/>
        </w:rPr>
        <w:t xml:space="preserve"> not previously appeared in the art econometric literature.</w:t>
      </w:r>
      <w:r w:rsidRPr="005B52E1">
        <w:rPr>
          <w:rFonts w:ascii="Baskerville Old Face" w:hAnsi="Baskerville Old Face"/>
        </w:rPr>
        <w:t xml:space="preserve"> Running our model, we were able to find significant evidence of anchoring cross-effects in our Impressionist and assorted art datasets. </w:t>
      </w:r>
      <w:r w:rsidR="00341501">
        <w:rPr>
          <w:rFonts w:ascii="Baskerville Old Face" w:hAnsi="Baskerville Old Face"/>
        </w:rPr>
        <w:t>To ensure our model’s robustness, we also ran three experiments on three</w:t>
      </w:r>
      <w:r w:rsidRPr="005B52E1">
        <w:rPr>
          <w:rFonts w:ascii="Baskerville Old Face" w:hAnsi="Baskerville Old Face"/>
        </w:rPr>
        <w:t xml:space="preserve"> </w:t>
      </w:r>
      <w:r w:rsidR="00341501">
        <w:rPr>
          <w:rFonts w:ascii="Baskerville Old Face" w:hAnsi="Baskerville Old Face"/>
        </w:rPr>
        <w:t>pairs of artists with differing degrees of similarity. We</w:t>
      </w:r>
      <w:r w:rsidRPr="005B52E1">
        <w:rPr>
          <w:rFonts w:ascii="Baskerville Old Face" w:hAnsi="Baskerville Old Face"/>
        </w:rPr>
        <w:t xml:space="preserve"> identified strong and significant anchoring between Picasso and Chagall, inconclusive effects between Miro and Dali, and no significant anchoring between Munch and Toulouse-Lautrec. This showed that our anchoring model successfully accounts for artistic similarity when it is </w:t>
      </w:r>
      <w:r w:rsidR="00341501">
        <w:rPr>
          <w:rFonts w:ascii="Baskerville Old Face" w:hAnsi="Baskerville Old Face"/>
        </w:rPr>
        <w:t xml:space="preserve">obviously </w:t>
      </w:r>
      <w:r w:rsidRPr="005B52E1">
        <w:rPr>
          <w:rFonts w:ascii="Baskerville Old Face" w:hAnsi="Baskerville Old Face"/>
        </w:rPr>
        <w:t xml:space="preserve">strong (Picasso and Chagall), and </w:t>
      </w:r>
      <w:r w:rsidR="00732A57">
        <w:rPr>
          <w:rFonts w:ascii="Baskerville Old Face" w:hAnsi="Baskerville Old Face"/>
        </w:rPr>
        <w:t xml:space="preserve">at the other extreme, </w:t>
      </w:r>
      <w:r w:rsidRPr="005B52E1">
        <w:rPr>
          <w:rFonts w:ascii="Baskerville Old Face" w:hAnsi="Baskerville Old Face"/>
        </w:rPr>
        <w:t>is robust against false detection of anchoring when there is clear artistic dissimilarity (Munch and Toulouse-Lautrec).</w:t>
      </w:r>
    </w:p>
    <w:p w:rsidR="00B54F84" w:rsidRPr="005B52E1" w:rsidRDefault="00B54F84" w:rsidP="00CE3153">
      <w:pPr>
        <w:spacing w:line="480" w:lineRule="auto"/>
        <w:jc w:val="both"/>
        <w:rPr>
          <w:rFonts w:ascii="Baskerville Old Face" w:hAnsi="Baskerville Old Face"/>
        </w:rPr>
      </w:pPr>
      <w:r w:rsidRPr="005B52E1">
        <w:rPr>
          <w:rFonts w:ascii="Baskerville Old Face" w:hAnsi="Baskerville Old Face"/>
        </w:rPr>
        <w:t>Overall, our discovery of anchoring cross-effects was surprising given that the similarity measures we constructed were considerably different</w:t>
      </w:r>
      <w:r w:rsidR="00FF439D">
        <w:rPr>
          <w:rFonts w:ascii="Baskerville Old Face" w:hAnsi="Baskerville Old Face"/>
        </w:rPr>
        <w:t xml:space="preserve"> and broadly applied</w:t>
      </w:r>
      <w:r w:rsidRPr="005B52E1">
        <w:rPr>
          <w:rFonts w:ascii="Baskerville Old Face" w:hAnsi="Baskerville Old Face"/>
        </w:rPr>
        <w:t>. Measuring similarity across art pieces is an enormously difficult challenge, even for art experts. In our interviews, we sometimes received very divergent opinions on the relative importance of various hedonic characteristics. Yet assessing artistic similarity is vital to properly appraising works, and</w:t>
      </w:r>
      <w:r w:rsidR="00955765">
        <w:rPr>
          <w:rFonts w:ascii="Baskerville Old Face" w:hAnsi="Baskerville Old Face"/>
        </w:rPr>
        <w:t xml:space="preserve"> as we </w:t>
      </w:r>
      <w:r w:rsidR="00500A63">
        <w:rPr>
          <w:rFonts w:ascii="Baskerville Old Face" w:hAnsi="Baskerville Old Face"/>
        </w:rPr>
        <w:t>were told</w:t>
      </w:r>
      <w:r w:rsidR="00955765">
        <w:rPr>
          <w:rFonts w:ascii="Baskerville Old Face" w:hAnsi="Baskerville Old Face"/>
        </w:rPr>
        <w:t xml:space="preserve"> </w:t>
      </w:r>
      <w:r w:rsidR="00500A63">
        <w:rPr>
          <w:rFonts w:ascii="Baskerville Old Face" w:hAnsi="Baskerville Old Face"/>
        </w:rPr>
        <w:t xml:space="preserve">in </w:t>
      </w:r>
      <w:r w:rsidR="00955765">
        <w:rPr>
          <w:rFonts w:ascii="Baskerville Old Face" w:hAnsi="Baskerville Old Face"/>
        </w:rPr>
        <w:t>our interviews</w:t>
      </w:r>
      <w:r w:rsidRPr="005B52E1">
        <w:rPr>
          <w:rFonts w:ascii="Baskerville Old Face" w:hAnsi="Baskerville Old Face"/>
        </w:rPr>
        <w:t>, something that those in the field must continually address.</w:t>
      </w:r>
      <w:r w:rsidR="00CE3153">
        <w:rPr>
          <w:rFonts w:ascii="Baskerville Old Face" w:hAnsi="Baskerville Old Face"/>
        </w:rPr>
        <w:t xml:space="preserve"> Our work thus provides an important </w:t>
      </w:r>
      <w:r w:rsidR="00097827">
        <w:rPr>
          <w:rFonts w:ascii="Baskerville Old Face" w:hAnsi="Baskerville Old Face"/>
        </w:rPr>
        <w:t>econometric</w:t>
      </w:r>
      <w:r w:rsidR="00D26561">
        <w:rPr>
          <w:rFonts w:ascii="Baskerville Old Face" w:hAnsi="Baskerville Old Face"/>
        </w:rPr>
        <w:t xml:space="preserve"> </w:t>
      </w:r>
      <w:r w:rsidR="00CE3153">
        <w:rPr>
          <w:rFonts w:ascii="Baskerville Old Face" w:hAnsi="Baskerville Old Face"/>
        </w:rPr>
        <w:t xml:space="preserve">precedent for </w:t>
      </w:r>
      <w:r w:rsidR="00D26561">
        <w:rPr>
          <w:rFonts w:ascii="Baskerville Old Face" w:hAnsi="Baskerville Old Face"/>
        </w:rPr>
        <w:t>understanding artistic similarity</w:t>
      </w:r>
      <w:r w:rsidR="00CE3153">
        <w:rPr>
          <w:rFonts w:ascii="Baskerville Old Face" w:hAnsi="Baskerville Old Face"/>
        </w:rPr>
        <w:t>. We list some possible directions for future</w:t>
      </w:r>
      <w:r w:rsidR="0066337E">
        <w:rPr>
          <w:rFonts w:ascii="Baskerville Old Face" w:hAnsi="Baskerville Old Face"/>
        </w:rPr>
        <w:t xml:space="preserve"> research</w:t>
      </w:r>
      <w:r w:rsidR="00CE3153">
        <w:rPr>
          <w:rFonts w:ascii="Baskerville Old Face" w:hAnsi="Baskerville Old Face"/>
        </w:rPr>
        <w:t>.</w:t>
      </w:r>
      <w:r w:rsidRPr="005B52E1">
        <w:rPr>
          <w:rFonts w:ascii="Baskerville Old Face" w:hAnsi="Baskerville Old Face"/>
        </w:rPr>
        <w:t xml:space="preserve"> </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hAnsi="Baskerville Old Face"/>
        </w:rPr>
        <w:tab/>
        <w:t xml:space="preserve">First, the exact mechanism by which past price can bias current price is still a black box. The mere observation of this sufficed for our definition of anchoring, but it would be worthwhile to dig deeper into this regard in order to understand how price signals flows across auction sales. To better understand how past price </w:t>
      </w:r>
      <w:r w:rsidR="002B0B3B">
        <w:rPr>
          <w:rFonts w:ascii="Baskerville Old Face" w:hAnsi="Baskerville Old Face"/>
        </w:rPr>
        <w:t>anchors</w:t>
      </w:r>
      <w:r w:rsidRPr="005B52E1">
        <w:rPr>
          <w:rFonts w:ascii="Baskerville Old Face" w:hAnsi="Baskerville Old Face"/>
        </w:rPr>
        <w:t xml:space="preserve"> current price, it may be useful to conduct further interviews with buyers, auctioneers, and sellers to understand how they </w:t>
      </w:r>
      <w:r w:rsidR="002B0B3B">
        <w:rPr>
          <w:rFonts w:ascii="Baskerville Old Face" w:hAnsi="Baskerville Old Face"/>
        </w:rPr>
        <w:t>formulate estimates for art.</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hAnsi="Baskerville Old Face"/>
        </w:rPr>
        <w:lastRenderedPageBreak/>
        <w:tab/>
        <w:t xml:space="preserve">Second, one could further develop measures of similarity between art pieces. While in this research we have optimized for breadth and generality, one should examine the art market more closely to understand how similarity is defined for different styles, artists, and price points. It is well-known that many artists pass through multiple artistic phases during their careers, and their styles can often change dramatically. Hence, future research may wish to take a complementary approach to our general survey by focusing on several artists in depth, and studying how anchoring cross-effects between them change based on different points in their careers. </w:t>
      </w:r>
    </w:p>
    <w:p w:rsidR="00E8696C" w:rsidRDefault="00B54F84" w:rsidP="00CC39C6">
      <w:pPr>
        <w:spacing w:line="480" w:lineRule="auto"/>
        <w:ind w:firstLine="0"/>
        <w:jc w:val="both"/>
        <w:rPr>
          <w:rFonts w:ascii="Baskerville Old Face" w:hAnsi="Baskerville Old Face"/>
        </w:rPr>
      </w:pPr>
      <w:r w:rsidRPr="005B52E1">
        <w:rPr>
          <w:rFonts w:ascii="Baskerville Old Face" w:hAnsi="Baskerville Old Face"/>
        </w:rPr>
        <w:tab/>
        <w:t xml:space="preserve">Finally, one could examine other applications of anchoring. While we have only focused on the impact of anchoring on sale (hammer) price, Beggs &amp; Graddy (2009) also discuss how it can impact auctioneer presale estimates for a piece, as well as the probability of even selling the work. As in their paper, our regression model can easily be adapted for these by changing the dependent variable or applying a probit transformation. One could also test for asymmetric anchoring cross-effects between similar pieces, i.e. if gains in the price of a substitute affects a good’s sale price differently than losses do. However, when Beggs &amp; Graddy examined this for resales of the same work, they found no significant evidence of asymmetric effects. </w:t>
      </w:r>
    </w:p>
    <w:p w:rsidR="00747839" w:rsidRDefault="00747839" w:rsidP="00CC39C6">
      <w:pPr>
        <w:spacing w:line="480" w:lineRule="auto"/>
        <w:ind w:firstLine="0"/>
        <w:jc w:val="both"/>
        <w:rPr>
          <w:rFonts w:ascii="Baskerville Old Face" w:hAnsi="Baskerville Old Face"/>
        </w:rPr>
      </w:pPr>
      <w:r>
        <w:rPr>
          <w:rFonts w:ascii="Baskerville Old Face" w:hAnsi="Baskerville Old Face"/>
        </w:rPr>
        <w:tab/>
      </w:r>
      <w:r w:rsidR="00480845">
        <w:rPr>
          <w:rFonts w:ascii="Baskerville Old Face" w:hAnsi="Baskerville Old Face"/>
        </w:rPr>
        <w:t xml:space="preserve"> </w:t>
      </w:r>
    </w:p>
    <w:p w:rsidR="00CC39C6" w:rsidRDefault="00CC39C6" w:rsidP="00747839">
      <w:pPr>
        <w:ind w:firstLine="0"/>
        <w:rPr>
          <w:rFonts w:ascii="Baskerville Old Face" w:hAnsi="Baskerville Old Face"/>
        </w:rPr>
      </w:pPr>
      <w:r>
        <w:rPr>
          <w:rFonts w:ascii="Baskerville Old Face" w:hAnsi="Baskerville Old Face"/>
        </w:rPr>
        <w:br w:type="page"/>
      </w:r>
    </w:p>
    <w:p w:rsidR="00CC39C6" w:rsidRPr="00D24BA6" w:rsidRDefault="00CC39C6" w:rsidP="00CC39C6">
      <w:pPr>
        <w:spacing w:line="480" w:lineRule="auto"/>
        <w:ind w:firstLine="0"/>
        <w:rPr>
          <w:rFonts w:ascii="Baskerville Old Face" w:hAnsi="Baskerville Old Face"/>
          <w:b/>
          <w:sz w:val="36"/>
        </w:rPr>
      </w:pPr>
      <w:r w:rsidRPr="00D24BA6">
        <w:rPr>
          <w:rFonts w:ascii="Baskerville Old Face" w:hAnsi="Baskerville Old Face"/>
          <w:b/>
          <w:sz w:val="36"/>
        </w:rPr>
        <w:lastRenderedPageBreak/>
        <w:t>8. BIBLIOGRAPHY</w:t>
      </w:r>
    </w:p>
    <w:p w:rsidR="0051697D" w:rsidRPr="00B44034" w:rsidRDefault="0051697D" w:rsidP="00CC39C6">
      <w:pPr>
        <w:spacing w:line="480" w:lineRule="auto"/>
        <w:ind w:firstLine="0"/>
        <w:rPr>
          <w:rFonts w:ascii="Baskerville Old Face" w:hAnsi="Baskerville Old Face"/>
          <w:sz w:val="32"/>
        </w:rPr>
      </w:pP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Alevy, J. E., List, J. A., &amp; Adamowicz, W. L. (2011). How can behavioral economics inform nonmarket valuation? An example from the preference reversal literature.</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Land 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87</w:t>
      </w:r>
      <w:r w:rsidRPr="00056575">
        <w:rPr>
          <w:rFonts w:ascii="Baskerville Old Face" w:hAnsi="Baskerville Old Face" w:cs="Arial"/>
          <w:sz w:val="18"/>
          <w:szCs w:val="18"/>
          <w:shd w:val="clear" w:color="auto" w:fill="FFFFFF"/>
        </w:rPr>
        <w:t>(3), 365-381.</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Ariely, D., Loewenstein, G., &amp; Prelec, D. (2006). Tom Sawyer and the construction of value.</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Economic Behavior &amp; Organization</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60</w:t>
      </w:r>
      <w:r w:rsidRPr="00056575">
        <w:rPr>
          <w:rFonts w:ascii="Baskerville Old Face" w:hAnsi="Baskerville Old Face" w:cs="Arial"/>
          <w:sz w:val="18"/>
          <w:szCs w:val="18"/>
          <w:shd w:val="clear" w:color="auto" w:fill="FFFFFF"/>
        </w:rPr>
        <w:t>(1), 1-10.</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Ashenfelter, O. (1989). How auctions work for wine and art.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The Journal of Economic Perspectives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3</w:t>
      </w:r>
      <w:r w:rsidRPr="00056575">
        <w:rPr>
          <w:rFonts w:ascii="Baskerville Old Face" w:hAnsi="Baskerville Old Face" w:cs="Arial"/>
          <w:sz w:val="18"/>
          <w:szCs w:val="18"/>
          <w:shd w:val="clear" w:color="auto" w:fill="FFFFFF"/>
        </w:rPr>
        <w:t>(3), 23-36.</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Ashenfelter, O. (1989). How auctions work for wine and art.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The Journal of Economic Perspectives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3</w:t>
      </w:r>
      <w:r w:rsidRPr="00056575">
        <w:rPr>
          <w:rFonts w:ascii="Baskerville Old Face" w:hAnsi="Baskerville Old Face" w:cs="Arial"/>
          <w:sz w:val="18"/>
          <w:szCs w:val="18"/>
          <w:shd w:val="clear" w:color="auto" w:fill="FFFFFF"/>
        </w:rPr>
        <w:t>(3), 23-36.</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Ashenfelter, O., &amp; Graddy, K. (2003). Auctions and the price of art.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Economic Literature</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41</w:t>
      </w:r>
      <w:r w:rsidRPr="00056575">
        <w:rPr>
          <w:rFonts w:ascii="Baskerville Old Face" w:hAnsi="Baskerville Old Face" w:cs="Arial"/>
          <w:sz w:val="18"/>
          <w:szCs w:val="18"/>
          <w:shd w:val="clear" w:color="auto" w:fill="FFFFFF"/>
        </w:rPr>
        <w:t>(3), 763-787.</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Ashenfelter, O., Graddy, K., &amp; Stevens, M. (2002). A study of sale rates and prices in Impressionist and Contemporary art auctions.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Princeton University and University of Oxford</w:t>
      </w:r>
      <w:r w:rsidRPr="00056575">
        <w:rPr>
          <w:rFonts w:ascii="Baskerville Old Face" w:hAnsi="Baskerville Old Face" w:cs="Arial"/>
          <w:sz w:val="18"/>
          <w:szCs w:val="18"/>
          <w:shd w:val="clear" w:color="auto" w:fill="FFFFFF"/>
        </w:rPr>
        <w:t>.</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r w:rsidRPr="00056575">
        <w:rPr>
          <w:rFonts w:ascii="Baskerville Old Face" w:eastAsia="Times New Roman" w:hAnsi="Baskerville Old Face" w:cs="Open Sans"/>
          <w:bCs/>
          <w:sz w:val="18"/>
          <w:szCs w:val="18"/>
        </w:rPr>
        <w:t xml:space="preserve">Baker, S., &amp; Kazakina, K. (21, June 2015). Auction Wars: Christie's, Sotheby's, and The Art of Competition. </w:t>
      </w:r>
      <w:r w:rsidRPr="00056575">
        <w:rPr>
          <w:rFonts w:ascii="Baskerville Old Face" w:eastAsia="Times New Roman" w:hAnsi="Baskerville Old Face" w:cs="Open Sans"/>
          <w:bCs/>
          <w:i/>
          <w:sz w:val="18"/>
          <w:szCs w:val="18"/>
        </w:rPr>
        <w:t xml:space="preserve">Bloomberg. </w:t>
      </w:r>
      <w:r w:rsidRPr="00056575">
        <w:rPr>
          <w:rFonts w:ascii="Baskerville Old Face" w:eastAsia="Times New Roman" w:hAnsi="Baskerville Old Face" w:cs="Open Sans"/>
          <w:bCs/>
          <w:sz w:val="18"/>
          <w:szCs w:val="18"/>
        </w:rPr>
        <w:t>Retrieved April 11, 2016, from http://www.bloomberg.com/news/articles/2015-06-21/auction-wars-christie-s-sotheby-s-and-the-art-of-competition</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Bauwens, L., &amp; Ginsburgh, V. (2000). Art experts and auctions: Are pre-sale estimates unbiased and fully informative?.</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Recherches Economiques de Louvain/Louvain Economic Review</w:t>
      </w:r>
      <w:r w:rsidRPr="00056575">
        <w:rPr>
          <w:rFonts w:ascii="Baskerville Old Face" w:hAnsi="Baskerville Old Face" w:cs="Arial"/>
          <w:sz w:val="18"/>
          <w:szCs w:val="18"/>
          <w:shd w:val="clear" w:color="auto" w:fill="FFFFFF"/>
        </w:rPr>
        <w:t>, 131-144.</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Beggs, A., &amp; Graddy, K. (1997). Declining values and the afternoon effect: Evidence from art auctions.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The Rand Journal of Economics</w:t>
      </w:r>
      <w:r w:rsidRPr="00056575">
        <w:rPr>
          <w:rFonts w:ascii="Baskerville Old Face" w:hAnsi="Baskerville Old Face" w:cs="Arial"/>
          <w:sz w:val="18"/>
          <w:szCs w:val="18"/>
          <w:shd w:val="clear" w:color="auto" w:fill="FFFFFF"/>
        </w:rPr>
        <w:t>, 544-565.</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Beggs, A., &amp; Graddy, K. (2005). Testing for reference dependence: An application to the art market.</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Beggs, A., &amp; Graddy, K. (2008). Failure to meet the reserve price: The impact on returns to art.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Cultural 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32</w:t>
      </w:r>
      <w:r w:rsidRPr="00056575">
        <w:rPr>
          <w:rFonts w:ascii="Baskerville Old Face" w:hAnsi="Baskerville Old Face" w:cs="Arial"/>
          <w:sz w:val="18"/>
          <w:szCs w:val="18"/>
          <w:shd w:val="clear" w:color="auto" w:fill="FFFFFF"/>
        </w:rPr>
        <w:t>(4), 301-320.</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Beggs, A., &amp; Graddy, K. (2009). Anchoring effects: Evidence from art auctions.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The American Economic Review</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99</w:t>
      </w:r>
      <w:r w:rsidRPr="00056575">
        <w:rPr>
          <w:rFonts w:ascii="Baskerville Old Face" w:hAnsi="Baskerville Old Face" w:cs="Arial"/>
          <w:sz w:val="18"/>
          <w:szCs w:val="18"/>
          <w:shd w:val="clear" w:color="auto" w:fill="FFFFFF"/>
        </w:rPr>
        <w:t>(3), 1027-1039.</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Beggs, A., &amp; Graddy, K. (2009). Anchoring effects: Evidence from art auctions.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The American Economic Review</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99</w:t>
      </w:r>
      <w:r w:rsidRPr="00056575">
        <w:rPr>
          <w:rFonts w:ascii="Baskerville Old Face" w:hAnsi="Baskerville Old Face" w:cs="Arial"/>
          <w:sz w:val="18"/>
          <w:szCs w:val="18"/>
          <w:shd w:val="clear" w:color="auto" w:fill="FFFFFF"/>
        </w:rPr>
        <w:t>(3), 1027-1039.</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Bergman, O., Ellingsen, T., Johannesson, M., &amp; Svensson, C. (2010). Anchoring and cognitive ability.</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Economics Letters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107</w:t>
      </w:r>
      <w:r w:rsidRPr="00056575">
        <w:rPr>
          <w:rFonts w:ascii="Baskerville Old Face" w:hAnsi="Baskerville Old Face" w:cs="Arial"/>
          <w:sz w:val="18"/>
          <w:szCs w:val="18"/>
          <w:shd w:val="clear" w:color="auto" w:fill="FFFFFF"/>
        </w:rPr>
        <w:t>(1), 66-68.</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r w:rsidRPr="00056575">
        <w:rPr>
          <w:rFonts w:ascii="Baskerville Old Face" w:eastAsia="Times New Roman" w:hAnsi="Baskerville Old Face" w:cs="Open Sans"/>
          <w:bCs/>
          <w:sz w:val="18"/>
          <w:szCs w:val="18"/>
        </w:rPr>
        <w:t>Bershidsky, L. (2014, December 3). How Sotheby's and Christie's Went Wrong. </w:t>
      </w:r>
      <w:r w:rsidRPr="00056575">
        <w:rPr>
          <w:rFonts w:ascii="Baskerville Old Face" w:eastAsia="Times New Roman" w:hAnsi="Baskerville Old Face" w:cs="Open Sans"/>
          <w:bCs/>
          <w:i/>
          <w:iCs/>
          <w:sz w:val="18"/>
          <w:szCs w:val="18"/>
        </w:rPr>
        <w:t>Bloomberg View</w:t>
      </w:r>
      <w:r w:rsidRPr="00056575">
        <w:rPr>
          <w:rFonts w:ascii="Baskerville Old Face" w:eastAsia="Times New Roman" w:hAnsi="Baskerville Old Face" w:cs="Open Sans"/>
          <w:bCs/>
          <w:sz w:val="18"/>
          <w:szCs w:val="18"/>
        </w:rPr>
        <w:t>. Retrieved April 11, 2016, from http://www.bloombergview.com/articles/2014-12-03/how-sothebys-and-christies-went-wrong</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r w:rsidRPr="00056575">
        <w:rPr>
          <w:rFonts w:ascii="Baskerville Old Face" w:eastAsia="Times New Roman" w:hAnsi="Baskerville Old Face" w:cs="Open Sans"/>
          <w:bCs/>
          <w:sz w:val="18"/>
          <w:szCs w:val="18"/>
        </w:rPr>
        <w:t>Bittar, P. (n.d.). Why invest in a Bittar? Retrieved April 11, 2016, from http://pierrebittar.com/why-invest.html</w:t>
      </w:r>
    </w:p>
    <w:p w:rsidR="00CC39C6" w:rsidRPr="00056575" w:rsidRDefault="00CC39C6" w:rsidP="00CC39C6">
      <w:pPr>
        <w:spacing w:after="160" w:line="240" w:lineRule="auto"/>
        <w:ind w:firstLine="0"/>
        <w:rPr>
          <w:rFonts w:ascii="Baskerville Old Face" w:hAnsi="Baskerville Old Face"/>
          <w:sz w:val="18"/>
          <w:szCs w:val="18"/>
        </w:rPr>
      </w:pPr>
      <w:r w:rsidRPr="00056575">
        <w:rPr>
          <w:rFonts w:ascii="Baskerville Old Face" w:hAnsi="Baskerville Old Face"/>
          <w:sz w:val="18"/>
          <w:szCs w:val="18"/>
        </w:rPr>
        <w:t>Blouin Art Sales Index. (n.d.). Retrieved April 11, 2016, from http://artsalesindex.artinfo.com/</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Bokhari, S., &amp; Geltner, D. (2011). Loss aversion and anchoring in commercial real estate pricing: Empirical evidence and price index implications.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Real Estate 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39</w:t>
      </w:r>
      <w:r w:rsidRPr="00056575">
        <w:rPr>
          <w:rFonts w:ascii="Baskerville Old Face" w:hAnsi="Baskerville Old Face" w:cs="Arial"/>
          <w:sz w:val="18"/>
          <w:szCs w:val="18"/>
          <w:shd w:val="clear" w:color="auto" w:fill="FFFFFF"/>
        </w:rPr>
        <w:t>(4), 635-670.</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r w:rsidRPr="00056575">
        <w:rPr>
          <w:rFonts w:ascii="Baskerville Old Face" w:eastAsia="Times New Roman" w:hAnsi="Baskerville Old Face" w:cs="Open Sans"/>
          <w:bCs/>
          <w:sz w:val="18"/>
          <w:szCs w:val="18"/>
        </w:rPr>
        <w:t>Brandly, M. (2015, April 13). Value anchoring in the auction business. Retrieved April 11, 2016, from https://mikebrandlyauctioneer.wordpress.com/2015/04/13/value-anchoring-in-the-auction-business/</w:t>
      </w:r>
    </w:p>
    <w:p w:rsidR="00CC39C6" w:rsidRPr="00056575" w:rsidRDefault="00CC39C6" w:rsidP="00CC39C6">
      <w:pPr>
        <w:spacing w:after="160" w:line="240" w:lineRule="auto"/>
        <w:ind w:firstLine="0"/>
        <w:rPr>
          <w:rFonts w:ascii="Baskerville Old Face" w:hAnsi="Baskerville Old Face"/>
          <w:sz w:val="18"/>
          <w:szCs w:val="18"/>
        </w:rPr>
      </w:pPr>
      <w:r w:rsidRPr="00056575">
        <w:rPr>
          <w:rFonts w:ascii="Baskerville Old Face" w:hAnsi="Baskerville Old Face"/>
          <w:sz w:val="18"/>
          <w:szCs w:val="18"/>
        </w:rPr>
        <w:t>Brandstatter, T. (2015). Picasso, Matisse, Chagall. Retrieved April 11, 2016, from http://pueblopulp.com/picasso-matisse-chagall</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Bruno, B., &amp; Nocera, G. (2008). Investing in art: The informational content of Italian painting pre-sale estimates.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Available at SSRN 1179183</w:t>
      </w:r>
      <w:r w:rsidRPr="00056575">
        <w:rPr>
          <w:rFonts w:ascii="Baskerville Old Face" w:hAnsi="Baskerville Old Face" w:cs="Arial"/>
          <w:sz w:val="18"/>
          <w:szCs w:val="18"/>
          <w:shd w:val="clear" w:color="auto" w:fill="FFFFFF"/>
        </w:rPr>
        <w:t>.</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Bucchianeri, G. W., &amp; Minson, J. A. (2013). A homeowner's dilemma: Anchoring in residential real estate transactions.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Economic Behavior &amp; Organization</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89</w:t>
      </w:r>
      <w:r w:rsidRPr="00056575">
        <w:rPr>
          <w:rFonts w:ascii="Baskerville Old Face" w:hAnsi="Baskerville Old Face" w:cs="Arial"/>
          <w:sz w:val="18"/>
          <w:szCs w:val="18"/>
          <w:shd w:val="clear" w:color="auto" w:fill="FFFFFF"/>
        </w:rPr>
        <w:t>, 76-92.</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lastRenderedPageBreak/>
        <w:t>Canals-Cerdá, J. J. (2012). The value of a good reputation online: an application to art auctions.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Cultural 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36</w:t>
      </w:r>
      <w:r w:rsidRPr="00056575">
        <w:rPr>
          <w:rFonts w:ascii="Baskerville Old Face" w:hAnsi="Baskerville Old Face" w:cs="Arial"/>
          <w:sz w:val="18"/>
          <w:szCs w:val="18"/>
          <w:shd w:val="clear" w:color="auto" w:fill="FFFFFF"/>
        </w:rPr>
        <w:t>(1), 67-85.</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r w:rsidRPr="00056575">
        <w:rPr>
          <w:rFonts w:ascii="Baskerville Old Face" w:eastAsia="Times New Roman" w:hAnsi="Baskerville Old Face" w:cs="Open Sans"/>
          <w:bCs/>
          <w:sz w:val="18"/>
          <w:szCs w:val="18"/>
        </w:rPr>
        <w:t>Christie's Lotfinder. (n.d.). Retrieved from http://www.christies.com/lotfinder/</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Costanigro, M., McCluskey, J. J., &amp; Mittelhammer, R. C. (2007). Segmenting the wine market based on price: hedonic regression when different prices mean different products.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agricultural 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58</w:t>
      </w:r>
      <w:r w:rsidRPr="00056575">
        <w:rPr>
          <w:rFonts w:ascii="Baskerville Old Face" w:hAnsi="Baskerville Old Face" w:cs="Arial"/>
          <w:sz w:val="18"/>
          <w:szCs w:val="18"/>
          <w:shd w:val="clear" w:color="auto" w:fill="FFFFFF"/>
        </w:rPr>
        <w:t>(3), 454-466.</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Cupchik, G. C., Winston, A. S., &amp; Herz, R. S. (1992). Judgments of similarity and difference between paintings.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Visual Arts Research</w:t>
      </w:r>
      <w:r w:rsidRPr="00056575">
        <w:rPr>
          <w:rFonts w:ascii="Baskerville Old Face" w:hAnsi="Baskerville Old Face" w:cs="Arial"/>
          <w:sz w:val="18"/>
          <w:szCs w:val="18"/>
          <w:shd w:val="clear" w:color="auto" w:fill="FFFFFF"/>
        </w:rPr>
        <w:t>, 37-50.</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r w:rsidRPr="00056575">
        <w:rPr>
          <w:rFonts w:ascii="Baskerville Old Face" w:eastAsia="Times New Roman" w:hAnsi="Baskerville Old Face" w:cs="Open Sans"/>
          <w:bCs/>
          <w:sz w:val="18"/>
          <w:szCs w:val="18"/>
        </w:rPr>
        <w:t>Danto, A. (n.d.). Style of Joan Miro. Retrieved April 11, 2016, from http://joanmiro.com/style-of-joan-miro/</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De Silva, D. G., Pownall, R. A., &amp; Wolk, L. (2012). Does the sun ‘shine’on art prices?.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Economic Behavior &amp; Organization</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82</w:t>
      </w:r>
      <w:r w:rsidRPr="00056575">
        <w:rPr>
          <w:rFonts w:ascii="Baskerville Old Face" w:hAnsi="Baskerville Old Face" w:cs="Arial"/>
          <w:sz w:val="18"/>
          <w:szCs w:val="18"/>
          <w:shd w:val="clear" w:color="auto" w:fill="FFFFFF"/>
        </w:rPr>
        <w:t>(1), 167-178.</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De Silva, D. G., Pownall, R. A., &amp; Wolk, L. (2012). Does the sun ‘shine’on art prices?.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Economic Behavior &amp; Organization</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82</w:t>
      </w:r>
      <w:r w:rsidRPr="00056575">
        <w:rPr>
          <w:rFonts w:ascii="Baskerville Old Face" w:hAnsi="Baskerville Old Face" w:cs="Arial"/>
          <w:sz w:val="18"/>
          <w:szCs w:val="18"/>
          <w:shd w:val="clear" w:color="auto" w:fill="FFFFFF"/>
        </w:rPr>
        <w:t>(1), 167-178.</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Dougal, C., Engelberg, J., Garcia, D., &amp; Parsons, C. A. (2012). Journalists and the stock market.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Review of Financial Studies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25</w:t>
      </w:r>
      <w:r w:rsidRPr="00056575">
        <w:rPr>
          <w:rFonts w:ascii="Baskerville Old Face" w:hAnsi="Baskerville Old Face" w:cs="Arial"/>
          <w:sz w:val="18"/>
          <w:szCs w:val="18"/>
          <w:shd w:val="clear" w:color="auto" w:fill="FFFFFF"/>
        </w:rPr>
        <w:t>(3), 639-679.</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Dougal, C., Engelberg, J., Parsons, C. A., &amp; Van Wesep, E. D. (2015). Anchoring on credit spreads.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The Journal of Finance</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70</w:t>
      </w:r>
      <w:r w:rsidRPr="00056575">
        <w:rPr>
          <w:rFonts w:ascii="Baskerville Old Face" w:hAnsi="Baskerville Old Face" w:cs="Arial"/>
          <w:sz w:val="18"/>
          <w:szCs w:val="18"/>
          <w:shd w:val="clear" w:color="auto" w:fill="FFFFFF"/>
        </w:rPr>
        <w:t>(3), 1039-1080.</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Edmonds, R. G. (1984). A theoretical basis for hedonic regression: A research primer.</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Real Estate 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12</w:t>
      </w:r>
      <w:r w:rsidRPr="00056575">
        <w:rPr>
          <w:rFonts w:ascii="Baskerville Old Face" w:hAnsi="Baskerville Old Face" w:cs="Arial"/>
          <w:sz w:val="18"/>
          <w:szCs w:val="18"/>
          <w:shd w:val="clear" w:color="auto" w:fill="FFFFFF"/>
        </w:rPr>
        <w:t>(1), 72-85.</w:t>
      </w:r>
    </w:p>
    <w:p w:rsidR="00CC39C6" w:rsidRPr="00056575" w:rsidRDefault="00CC39C6" w:rsidP="00CC39C6">
      <w:pPr>
        <w:spacing w:after="160" w:line="240" w:lineRule="auto"/>
        <w:ind w:firstLine="0"/>
        <w:rPr>
          <w:rFonts w:ascii="Baskerville Old Face" w:hAnsi="Baskerville Old Face"/>
          <w:sz w:val="18"/>
          <w:szCs w:val="18"/>
        </w:rPr>
      </w:pPr>
      <w:r w:rsidRPr="00056575">
        <w:rPr>
          <w:rFonts w:ascii="Baskerville Old Face" w:hAnsi="Baskerville Old Face"/>
          <w:sz w:val="18"/>
          <w:szCs w:val="18"/>
        </w:rPr>
        <w:t>Edvard Munch Biography, Art, and Analysis of Works. (n.d.). Retrieved April 11, 2016, from http://www.theartstory.org/artist-munch-edvard.htm</w:t>
      </w:r>
    </w:p>
    <w:p w:rsidR="00CC39C6" w:rsidRPr="00056575" w:rsidRDefault="00CC39C6" w:rsidP="00CC39C6">
      <w:pPr>
        <w:spacing w:after="160" w:line="240" w:lineRule="auto"/>
        <w:ind w:firstLine="0"/>
        <w:rPr>
          <w:rFonts w:ascii="Baskerville Old Face" w:hAnsi="Baskerville Old Face"/>
          <w:sz w:val="18"/>
          <w:szCs w:val="18"/>
        </w:rPr>
      </w:pPr>
      <w:r w:rsidRPr="00056575">
        <w:rPr>
          <w:rFonts w:ascii="Baskerville Old Face" w:hAnsi="Baskerville Old Face"/>
          <w:sz w:val="18"/>
          <w:szCs w:val="18"/>
        </w:rPr>
        <w:t xml:space="preserve">Ellis-Petersen, H. (2015, February 3). Sotheby's auction breaks sales record. </w:t>
      </w:r>
      <w:r w:rsidRPr="00056575">
        <w:rPr>
          <w:rFonts w:ascii="Baskerville Old Face" w:hAnsi="Baskerville Old Face"/>
          <w:i/>
          <w:sz w:val="18"/>
          <w:szCs w:val="18"/>
        </w:rPr>
        <w:t>The</w:t>
      </w:r>
      <w:r w:rsidRPr="00056575">
        <w:rPr>
          <w:rFonts w:ascii="Baskerville Old Face" w:hAnsi="Baskerville Old Face"/>
          <w:sz w:val="18"/>
          <w:szCs w:val="18"/>
        </w:rPr>
        <w:t xml:space="preserve"> </w:t>
      </w:r>
      <w:r w:rsidRPr="00056575">
        <w:rPr>
          <w:rFonts w:ascii="Baskerville Old Face" w:hAnsi="Baskerville Old Face"/>
          <w:i/>
          <w:sz w:val="18"/>
          <w:szCs w:val="18"/>
        </w:rPr>
        <w:t>Guardian</w:t>
      </w:r>
      <w:r w:rsidRPr="00056575">
        <w:rPr>
          <w:rFonts w:ascii="Baskerville Old Face" w:hAnsi="Baskerville Old Face"/>
          <w:sz w:val="18"/>
          <w:szCs w:val="18"/>
        </w:rPr>
        <w:t>. Retrieved April 11, 2016, from http://www.theguardian.com/artanddesign/2015/feb/04/sothebys-auction-highest-sales-total-ever</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Finkelstein, A. (2002). Investing in the arts: Financial and aesthetic returns to prints.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University Avenue Undergraduate Journal of 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6</w:t>
      </w:r>
      <w:r w:rsidRPr="00056575">
        <w:rPr>
          <w:rFonts w:ascii="Baskerville Old Face" w:hAnsi="Baskerville Old Face" w:cs="Arial"/>
          <w:sz w:val="18"/>
          <w:szCs w:val="18"/>
          <w:shd w:val="clear" w:color="auto" w:fill="FFFFFF"/>
        </w:rPr>
        <w:t>(1), 4.</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Flachaire, E., &amp; Hollard, G. (2007). Starting point bias and respondent uncertainty in dichotomous choice contingent valuation surveys.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Resource and energy 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29</w:t>
      </w:r>
      <w:r w:rsidRPr="00056575">
        <w:rPr>
          <w:rFonts w:ascii="Baskerville Old Face" w:hAnsi="Baskerville Old Face" w:cs="Arial"/>
          <w:sz w:val="18"/>
          <w:szCs w:val="18"/>
          <w:shd w:val="clear" w:color="auto" w:fill="FFFFFF"/>
        </w:rPr>
        <w:t>(3), 183-194.</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Frykblom, P., &amp; Shogren, J. F. (2000). An experimental testing of anchoring effects in discrete choice questions.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Environmental and resource 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16</w:t>
      </w:r>
      <w:r w:rsidRPr="00056575">
        <w:rPr>
          <w:rFonts w:ascii="Baskerville Old Face" w:hAnsi="Baskerville Old Face" w:cs="Arial"/>
          <w:sz w:val="18"/>
          <w:szCs w:val="18"/>
          <w:shd w:val="clear" w:color="auto" w:fill="FFFFFF"/>
        </w:rPr>
        <w:t>(3), 329-341.</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Furnham, A., &amp; Boo, H. C. (2011). A literature review of the anchoring effect.</w:t>
      </w:r>
      <w:r w:rsidRPr="00056575">
        <w:rPr>
          <w:rFonts w:ascii="Baskerville Old Face" w:hAnsi="Baskerville Old Face" w:cs="Arial"/>
          <w:i/>
          <w:iCs/>
          <w:sz w:val="18"/>
          <w:szCs w:val="18"/>
          <w:shd w:val="clear" w:color="auto" w:fill="FFFFFF"/>
        </w:rPr>
        <w:t>The Journal of Socio-Economics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40</w:t>
      </w:r>
      <w:r w:rsidRPr="00056575">
        <w:rPr>
          <w:rFonts w:ascii="Baskerville Old Face" w:hAnsi="Baskerville Old Face" w:cs="Arial"/>
          <w:sz w:val="18"/>
          <w:szCs w:val="18"/>
          <w:shd w:val="clear" w:color="auto" w:fill="FFFFFF"/>
        </w:rPr>
        <w:t>(1), 35-42.</w:t>
      </w:r>
    </w:p>
    <w:p w:rsidR="00CC39C6" w:rsidRPr="00056575" w:rsidRDefault="00CC39C6" w:rsidP="00CC39C6">
      <w:pPr>
        <w:spacing w:after="160" w:line="240" w:lineRule="auto"/>
        <w:ind w:firstLine="0"/>
        <w:rPr>
          <w:rFonts w:ascii="Baskerville Old Face" w:hAnsi="Baskerville Old Face"/>
          <w:sz w:val="18"/>
          <w:szCs w:val="18"/>
        </w:rPr>
      </w:pPr>
      <w:r w:rsidRPr="00056575">
        <w:rPr>
          <w:rFonts w:ascii="Baskerville Old Face" w:hAnsi="Baskerville Old Face"/>
          <w:sz w:val="18"/>
          <w:szCs w:val="18"/>
        </w:rPr>
        <w:t>Galerie Michael. (n.d.). Miro &amp; Dali Poetic Visions Two Catalan Surrealists. Retrieved April 11, 2016, from http://www.galeriemichael.com/current-exhibitions/miro-dali-poetic-visions-two-catalan-surrealists/</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r w:rsidRPr="00056575">
        <w:rPr>
          <w:rFonts w:ascii="Baskerville Old Face" w:eastAsia="Times New Roman" w:hAnsi="Baskerville Old Face" w:cs="Open Sans"/>
          <w:bCs/>
          <w:sz w:val="18"/>
          <w:szCs w:val="18"/>
        </w:rPr>
        <w:t>Gleadell, C. (2016, February 03). Sotheby's Shows Solid Results at $135 Million Impressionist and Modern Art Evening Sale. Retrieved April 11, 2016, from https://news.artnet.com/art-world/sothebys-135-million-impressionist-and-modern-evening-sale-419528</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r w:rsidRPr="00056575">
        <w:rPr>
          <w:rFonts w:ascii="Baskerville Old Face" w:eastAsia="Times New Roman" w:hAnsi="Baskerville Old Face" w:cs="Open Sans"/>
          <w:bCs/>
          <w:sz w:val="18"/>
          <w:szCs w:val="18"/>
        </w:rPr>
        <w:t>Goldstein, A. (2014, May 17). How to Understand New York's Gazillion-Dollar Auction Week. Retrieved April 11, 2016, from http://www.artspace.com/magazine/news_events/the_heat_index/how_to_understand_new_york_record_auction_week-52310</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Graddy, K., Loewenstein, L. P., Mei, J., Moses, M., &amp; Pownall, R. A. (2014). Anchoring or loss aversion? Empirical evidence from art auctions.</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Green, D., Jacowitz, K. E., Kahneman, D., &amp; McFadden, D. (1998). Referendum contingent valuation, anchoring, and willingness to pay for public goods.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Resource and Energy 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20</w:t>
      </w:r>
      <w:r w:rsidRPr="00056575">
        <w:rPr>
          <w:rFonts w:ascii="Baskerville Old Face" w:hAnsi="Baskerville Old Face" w:cs="Arial"/>
          <w:sz w:val="18"/>
          <w:szCs w:val="18"/>
          <w:shd w:val="clear" w:color="auto" w:fill="FFFFFF"/>
        </w:rPr>
        <w:t>(2), 85-116.</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Greenleaf, E. A. (1995). The impact of reference price effects on the profitability of price promotions.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Marketing science</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14</w:t>
      </w:r>
      <w:r w:rsidRPr="00056575">
        <w:rPr>
          <w:rFonts w:ascii="Baskerville Old Face" w:hAnsi="Baskerville Old Face" w:cs="Arial"/>
          <w:sz w:val="18"/>
          <w:szCs w:val="18"/>
          <w:shd w:val="clear" w:color="auto" w:fill="FFFFFF"/>
        </w:rPr>
        <w:t>(1), 82-104.</w:t>
      </w:r>
    </w:p>
    <w:p w:rsidR="00CC39C6" w:rsidRPr="00056575" w:rsidRDefault="00CC39C6" w:rsidP="00CC39C6">
      <w:pPr>
        <w:spacing w:after="160" w:line="240" w:lineRule="auto"/>
        <w:ind w:firstLine="0"/>
        <w:rPr>
          <w:rFonts w:ascii="Baskerville Old Face" w:hAnsi="Baskerville Old Face"/>
          <w:sz w:val="18"/>
          <w:szCs w:val="18"/>
        </w:rPr>
      </w:pPr>
      <w:r w:rsidRPr="00056575">
        <w:rPr>
          <w:rFonts w:ascii="Baskerville Old Face" w:eastAsia="Times New Roman" w:hAnsi="Baskerville Old Face" w:cs="Open Sans"/>
          <w:bCs/>
          <w:sz w:val="18"/>
          <w:szCs w:val="18"/>
        </w:rPr>
        <w:lastRenderedPageBreak/>
        <w:t>Henri De Toulouse-Lautrec Biography. (n.d.). Retrieved April 11, 2016, from http://www.toulouse-lautrec-foundation.org/biography.html</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Hong, H., Kremer, I., Kubik, J. D., Mei, J., &amp; Moses, M. (2015). Ordering, revenue and anchoring in art auctions.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The RAND Journal of Economics</w:t>
      </w:r>
      <w:r w:rsidRPr="00056575">
        <w:rPr>
          <w:rFonts w:ascii="Baskerville Old Face" w:hAnsi="Baskerville Old Face" w:cs="Arial"/>
          <w:sz w:val="18"/>
          <w:szCs w:val="18"/>
          <w:shd w:val="clear" w:color="auto" w:fill="FFFFFF"/>
        </w:rPr>
        <w:t>,</w:t>
      </w:r>
      <w:r w:rsidRPr="00056575">
        <w:rPr>
          <w:rFonts w:ascii="Baskerville Old Face" w:hAnsi="Baskerville Old Face" w:cs="Arial"/>
          <w:i/>
          <w:iCs/>
          <w:sz w:val="18"/>
          <w:szCs w:val="18"/>
          <w:shd w:val="clear" w:color="auto" w:fill="FFFFFF"/>
        </w:rPr>
        <w:t>46</w:t>
      </w:r>
      <w:r w:rsidRPr="00056575">
        <w:rPr>
          <w:rFonts w:ascii="Baskerville Old Face" w:hAnsi="Baskerville Old Face" w:cs="Arial"/>
          <w:sz w:val="18"/>
          <w:szCs w:val="18"/>
          <w:shd w:val="clear" w:color="auto" w:fill="FFFFFF"/>
        </w:rPr>
        <w:t>(1), 186-216.</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r w:rsidRPr="00056575">
        <w:rPr>
          <w:rFonts w:ascii="Baskerville Old Face" w:eastAsia="Times New Roman" w:hAnsi="Baskerville Old Face" w:cs="Open Sans"/>
          <w:bCs/>
          <w:sz w:val="18"/>
          <w:szCs w:val="18"/>
        </w:rPr>
        <w:t>How to Sell at a Sotheby’s Auction. (n.d.). Retrieved April 11, 2016, from http://www.sothebys.com/en/news-video/videos/2014/10/how-to-sell-at-auction.html</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 xml:space="preserve">Kathryn Graddy. </w:t>
      </w:r>
      <w:r w:rsidRPr="00056575">
        <w:rPr>
          <w:rFonts w:ascii="Baskerville Old Face" w:hAnsi="Baskerville Old Face" w:cs="Arial"/>
          <w:i/>
          <w:sz w:val="18"/>
          <w:szCs w:val="18"/>
          <w:shd w:val="clear" w:color="auto" w:fill="FFFFFF"/>
        </w:rPr>
        <w:t>Contemporary Art Data</w:t>
      </w:r>
      <w:r w:rsidRPr="00056575">
        <w:rPr>
          <w:rFonts w:ascii="Baskerville Old Face" w:hAnsi="Baskerville Old Face" w:cs="Arial"/>
          <w:sz w:val="18"/>
          <w:szCs w:val="18"/>
          <w:shd w:val="clear" w:color="auto" w:fill="FFFFFF"/>
        </w:rPr>
        <w:t xml:space="preserve"> [STATA file]. Retrieved from http://people.brandeis.edu/~kgraddy/data.html</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 xml:space="preserve">Kathryn Graddy. </w:t>
      </w:r>
      <w:r w:rsidRPr="00056575">
        <w:rPr>
          <w:rFonts w:ascii="Baskerville Old Face" w:hAnsi="Baskerville Old Face" w:cs="Arial"/>
          <w:i/>
          <w:sz w:val="18"/>
          <w:szCs w:val="18"/>
          <w:shd w:val="clear" w:color="auto" w:fill="FFFFFF"/>
        </w:rPr>
        <w:t>Impressionist Art Data</w:t>
      </w:r>
      <w:r w:rsidRPr="00056575">
        <w:rPr>
          <w:rFonts w:ascii="Baskerville Old Face" w:hAnsi="Baskerville Old Face" w:cs="Arial"/>
          <w:sz w:val="18"/>
          <w:szCs w:val="18"/>
          <w:shd w:val="clear" w:color="auto" w:fill="FFFFFF"/>
        </w:rPr>
        <w:t xml:space="preserve"> [STATA file]. Retrieved from http://people.brandeis.edu/~kgraddy/data.html</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Kinney Jr, W. R., &amp; Uecker, W. C. (1982). Mitigating the consequences of anchoring in auditor judgments.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Accounting Review</w:t>
      </w:r>
      <w:r w:rsidRPr="00056575">
        <w:rPr>
          <w:rFonts w:ascii="Baskerville Old Face" w:hAnsi="Baskerville Old Face" w:cs="Arial"/>
          <w:sz w:val="18"/>
          <w:szCs w:val="18"/>
          <w:shd w:val="clear" w:color="auto" w:fill="FFFFFF"/>
        </w:rPr>
        <w:t>, 55-69.</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Ku, G., Galinsky, A. D., &amp; Murnighan, J. K. (2006). Starting low but ending high: A reversal of the anchoring effect in auctions.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Personality and social Psychology</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90</w:t>
      </w:r>
      <w:r w:rsidRPr="00056575">
        <w:rPr>
          <w:rFonts w:ascii="Baskerville Old Face" w:hAnsi="Baskerville Old Face" w:cs="Arial"/>
          <w:sz w:val="18"/>
          <w:szCs w:val="18"/>
          <w:shd w:val="clear" w:color="auto" w:fill="FFFFFF"/>
        </w:rPr>
        <w:t>(6), 975.</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Leung, T. C., &amp; Tsang, K. P. (2013). Anchoring and loss aversion in the housing market: implications on price dynamics.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China Economic Review</w:t>
      </w:r>
      <w:r w:rsidRPr="00056575">
        <w:rPr>
          <w:rFonts w:ascii="Baskerville Old Face" w:hAnsi="Baskerville Old Face" w:cs="Arial"/>
          <w:sz w:val="18"/>
          <w:szCs w:val="18"/>
          <w:shd w:val="clear" w:color="auto" w:fill="FFFFFF"/>
        </w:rPr>
        <w:t>,</w:t>
      </w:r>
      <w:r w:rsidRPr="00056575">
        <w:rPr>
          <w:rFonts w:ascii="Baskerville Old Face" w:hAnsi="Baskerville Old Face" w:cs="Arial"/>
          <w:i/>
          <w:iCs/>
          <w:sz w:val="18"/>
          <w:szCs w:val="18"/>
          <w:shd w:val="clear" w:color="auto" w:fill="FFFFFF"/>
        </w:rPr>
        <w:t>24</w:t>
      </w:r>
      <w:r w:rsidRPr="00056575">
        <w:rPr>
          <w:rFonts w:ascii="Baskerville Old Face" w:hAnsi="Baskerville Old Face" w:cs="Arial"/>
          <w:sz w:val="18"/>
          <w:szCs w:val="18"/>
          <w:shd w:val="clear" w:color="auto" w:fill="FFFFFF"/>
        </w:rPr>
        <w:t>, 42-54.</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Leung, T. C., &amp; Tsang, K. P. (2013). Anchoring and loss aversion in the housing market: implications on price dynamics.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China Economic Review</w:t>
      </w:r>
      <w:r w:rsidRPr="00056575">
        <w:rPr>
          <w:rFonts w:ascii="Baskerville Old Face" w:hAnsi="Baskerville Old Face" w:cs="Arial"/>
          <w:sz w:val="18"/>
          <w:szCs w:val="18"/>
          <w:shd w:val="clear" w:color="auto" w:fill="FFFFFF"/>
        </w:rPr>
        <w:t>,</w:t>
      </w:r>
      <w:r w:rsidRPr="00056575">
        <w:rPr>
          <w:rFonts w:ascii="Baskerville Old Face" w:hAnsi="Baskerville Old Face" w:cs="Arial"/>
          <w:i/>
          <w:iCs/>
          <w:sz w:val="18"/>
          <w:szCs w:val="18"/>
          <w:shd w:val="clear" w:color="auto" w:fill="FFFFFF"/>
        </w:rPr>
        <w:t>24</w:t>
      </w:r>
      <w:r w:rsidRPr="00056575">
        <w:rPr>
          <w:rFonts w:ascii="Baskerville Old Face" w:hAnsi="Baskerville Old Face" w:cs="Arial"/>
          <w:sz w:val="18"/>
          <w:szCs w:val="18"/>
          <w:shd w:val="clear" w:color="auto" w:fill="FFFFFF"/>
        </w:rPr>
        <w:t>, 42-54.</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Lucking</w:t>
      </w:r>
      <w:r w:rsidRPr="00056575">
        <w:rPr>
          <w:rFonts w:ascii="Cambria Math" w:hAnsi="Cambria Math" w:cs="Cambria Math"/>
          <w:sz w:val="18"/>
          <w:szCs w:val="18"/>
          <w:shd w:val="clear" w:color="auto" w:fill="FFFFFF"/>
        </w:rPr>
        <w:t>‐</w:t>
      </w:r>
      <w:r w:rsidRPr="00056575">
        <w:rPr>
          <w:rFonts w:ascii="Baskerville Old Face" w:hAnsi="Baskerville Old Face" w:cs="Arial"/>
          <w:sz w:val="18"/>
          <w:szCs w:val="18"/>
          <w:shd w:val="clear" w:color="auto" w:fill="FFFFFF"/>
        </w:rPr>
        <w:t>Reiley, D., Bryan, D., Prasad, N., &amp; Reeves, D. (2007). Pennies from ebay: The determinants of price in online auctions*.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The Journal of Industrial 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55</w:t>
      </w:r>
      <w:r w:rsidRPr="00056575">
        <w:rPr>
          <w:rFonts w:ascii="Baskerville Old Face" w:hAnsi="Baskerville Old Face" w:cs="Arial"/>
          <w:sz w:val="18"/>
          <w:szCs w:val="18"/>
          <w:shd w:val="clear" w:color="auto" w:fill="FFFFFF"/>
        </w:rPr>
        <w:t>(2), 223-233.</w:t>
      </w:r>
    </w:p>
    <w:p w:rsidR="00CC39C6" w:rsidRPr="00056575" w:rsidRDefault="00CC39C6" w:rsidP="00CC39C6">
      <w:pPr>
        <w:spacing w:after="160" w:line="240" w:lineRule="auto"/>
        <w:ind w:firstLine="0"/>
        <w:rPr>
          <w:rFonts w:ascii="Baskerville Old Face" w:hAnsi="Baskerville Old Face"/>
          <w:sz w:val="18"/>
          <w:szCs w:val="18"/>
        </w:rPr>
      </w:pPr>
      <w:r w:rsidRPr="00056575">
        <w:rPr>
          <w:rFonts w:ascii="Baskerville Old Face" w:hAnsi="Baskerville Old Face"/>
          <w:sz w:val="18"/>
          <w:szCs w:val="18"/>
        </w:rPr>
        <w:t>Marc Chagall Biography, Art, and Analysis of Works. (n.d.). Retrieved April 11, 2016, from http://www.theartstory.org/artist-chagall-marc.htm</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McAlvanah, P., &amp; Moul, C. C. (2013). The house doesn’t always win: Evidence of anchoring among Australian bookies.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Economic Behavior &amp; Organization</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90</w:t>
      </w:r>
      <w:r w:rsidRPr="00056575">
        <w:rPr>
          <w:rFonts w:ascii="Baskerville Old Face" w:hAnsi="Baskerville Old Face" w:cs="Arial"/>
          <w:sz w:val="18"/>
          <w:szCs w:val="18"/>
          <w:shd w:val="clear" w:color="auto" w:fill="FFFFFF"/>
        </w:rPr>
        <w:t>, 87-99.</w:t>
      </w:r>
    </w:p>
    <w:p w:rsidR="00CC39C6" w:rsidRPr="00056575" w:rsidRDefault="00CC39C6" w:rsidP="00CC39C6">
      <w:pPr>
        <w:spacing w:after="160" w:line="240" w:lineRule="auto"/>
        <w:ind w:firstLine="0"/>
        <w:rPr>
          <w:rFonts w:ascii="Baskerville Old Face" w:hAnsi="Baskerville Old Face"/>
          <w:sz w:val="18"/>
          <w:szCs w:val="18"/>
        </w:rPr>
      </w:pPr>
      <w:r w:rsidRPr="00056575">
        <w:rPr>
          <w:rFonts w:ascii="Baskerville Old Face" w:hAnsi="Baskerville Old Face"/>
          <w:sz w:val="18"/>
          <w:szCs w:val="18"/>
        </w:rPr>
        <w:t>Metropolitan Museum opens exhibition of Edvard Munch and Toulouse-Lautrec prints. (1965). Retrieved April 11, 2016, from http://libmma.contentdm.oclc.org/cdm/ref/collection/p16028coll12/id/1460</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Mussweiler, T. (2001). Sentencing Under Uncertainty: Anchoring Effects in the Courtroom1.</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applied social psychology</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31</w:t>
      </w:r>
      <w:r w:rsidRPr="00056575">
        <w:rPr>
          <w:rFonts w:ascii="Baskerville Old Face" w:hAnsi="Baskerville Old Face" w:cs="Arial"/>
          <w:sz w:val="18"/>
          <w:szCs w:val="18"/>
          <w:shd w:val="clear" w:color="auto" w:fill="FFFFFF"/>
        </w:rPr>
        <w:t>(7), 1535-1551.</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Nianhang, X., &amp; Shinong, W. (2007). A Study on Anchoring Effect for Non-tradable Share Reform of Listed Companies in China [J].</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Economic Research Journal</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1</w:t>
      </w:r>
      <w:r w:rsidRPr="00056575">
        <w:rPr>
          <w:rFonts w:ascii="Baskerville Old Face" w:hAnsi="Baskerville Old Face" w:cs="Arial"/>
          <w:sz w:val="18"/>
          <w:szCs w:val="18"/>
          <w:shd w:val="clear" w:color="auto" w:fill="FFFFFF"/>
        </w:rPr>
        <w:t>, 009.</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Northcraft, G. B., &amp; Neale, M. A. (1987). Experts, amateurs, and real estate: An anchoring-and-adjustment perspective on property pricing decisions.</w:t>
      </w:r>
      <w:r w:rsidRPr="00056575">
        <w:rPr>
          <w:rFonts w:ascii="Baskerville Old Face" w:hAnsi="Baskerville Old Face" w:cs="Arial"/>
          <w:i/>
          <w:iCs/>
          <w:sz w:val="18"/>
          <w:szCs w:val="18"/>
          <w:shd w:val="clear" w:color="auto" w:fill="FFFFFF"/>
        </w:rPr>
        <w:t>Organizational behavior and human decision processes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39</w:t>
      </w:r>
      <w:r w:rsidRPr="00056575">
        <w:rPr>
          <w:rFonts w:ascii="Baskerville Old Face" w:hAnsi="Baskerville Old Face" w:cs="Arial"/>
          <w:sz w:val="18"/>
          <w:szCs w:val="18"/>
          <w:shd w:val="clear" w:color="auto" w:fill="FFFFFF"/>
        </w:rPr>
        <w:t>(1), 84-97.</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r w:rsidRPr="00056575">
        <w:rPr>
          <w:rFonts w:ascii="Baskerville Old Face" w:eastAsia="Times New Roman" w:hAnsi="Baskerville Old Face" w:cs="Open Sans"/>
          <w:bCs/>
          <w:sz w:val="18"/>
          <w:szCs w:val="18"/>
        </w:rPr>
        <w:t>O'Connell, V. (2000, September 25). Christie's, Sotheby's Agree to Pay $512 Million Collusion Settlement. </w:t>
      </w:r>
      <w:r w:rsidRPr="00056575">
        <w:rPr>
          <w:rFonts w:ascii="Baskerville Old Face" w:eastAsia="Times New Roman" w:hAnsi="Baskerville Old Face" w:cs="Open Sans"/>
          <w:bCs/>
          <w:i/>
          <w:iCs/>
          <w:sz w:val="18"/>
          <w:szCs w:val="18"/>
        </w:rPr>
        <w:t>The Wall Street Journal</w:t>
      </w:r>
      <w:r w:rsidRPr="00056575">
        <w:rPr>
          <w:rFonts w:ascii="Baskerville Old Face" w:eastAsia="Times New Roman" w:hAnsi="Baskerville Old Face" w:cs="Open Sans"/>
          <w:bCs/>
          <w:sz w:val="18"/>
          <w:szCs w:val="18"/>
        </w:rPr>
        <w:t>. Retrieved April 11, 2016, from http://www.wsj.com/articles/SB969829620926708015</w:t>
      </w:r>
    </w:p>
    <w:p w:rsidR="00CC39C6" w:rsidRPr="00056575" w:rsidRDefault="00CC39C6" w:rsidP="00CC39C6">
      <w:pPr>
        <w:spacing w:after="160" w:line="240" w:lineRule="auto"/>
        <w:ind w:firstLine="0"/>
        <w:rPr>
          <w:rFonts w:ascii="Baskerville Old Face" w:hAnsi="Baskerville Old Face"/>
          <w:sz w:val="18"/>
          <w:szCs w:val="18"/>
        </w:rPr>
      </w:pPr>
      <w:r w:rsidRPr="00056575">
        <w:rPr>
          <w:rFonts w:ascii="Baskerville Old Face" w:hAnsi="Baskerville Old Face"/>
          <w:sz w:val="18"/>
          <w:szCs w:val="18"/>
        </w:rPr>
        <w:t>Opera Gallery. (2009). Picasso &amp; Chagall: The Reconciliation. Retrieved April 11, 2016, from http://www.operagallery.com/catalogues/picasso_chagall_dubai/cata.pdf</w:t>
      </w:r>
    </w:p>
    <w:p w:rsidR="00CC39C6" w:rsidRPr="00056575" w:rsidRDefault="00CC39C6" w:rsidP="00CC39C6">
      <w:pPr>
        <w:spacing w:after="160" w:line="240" w:lineRule="auto"/>
        <w:ind w:firstLine="0"/>
        <w:rPr>
          <w:rFonts w:ascii="Baskerville Old Face" w:hAnsi="Baskerville Old Face"/>
          <w:sz w:val="18"/>
          <w:szCs w:val="18"/>
        </w:rPr>
      </w:pPr>
      <w:r w:rsidRPr="00056575">
        <w:rPr>
          <w:rFonts w:ascii="Baskerville Old Face" w:hAnsi="Baskerville Old Face"/>
          <w:sz w:val="18"/>
          <w:szCs w:val="18"/>
        </w:rPr>
        <w:t>Pablo Picasso Paintings, Quotes, and Biography. (n.d.). Picasso and Marc Chagall. Retrieved April 11, 2016, from http://www.pablopicasso.org/picasso-and-chagall.jsp</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Pénasse, J., Renneboog, L., &amp; Spaenjers, C. (2014). Sentiment and art prices.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Economics Letters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122</w:t>
      </w:r>
      <w:r w:rsidRPr="00056575">
        <w:rPr>
          <w:rFonts w:ascii="Baskerville Old Face" w:hAnsi="Baskerville Old Face" w:cs="Arial"/>
          <w:sz w:val="18"/>
          <w:szCs w:val="18"/>
          <w:shd w:val="clear" w:color="auto" w:fill="FFFFFF"/>
        </w:rPr>
        <w:t>(3), 432-434.</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Rajendran, K. N., &amp; Tellis, G. J. (1994). Contextual and temporal components of reference price.</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Marketing</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58</w:t>
      </w:r>
      <w:r w:rsidRPr="00056575">
        <w:rPr>
          <w:rFonts w:ascii="Baskerville Old Face" w:hAnsi="Baskerville Old Face" w:cs="Arial"/>
          <w:sz w:val="18"/>
          <w:szCs w:val="18"/>
          <w:shd w:val="clear" w:color="auto" w:fill="FFFFFF"/>
        </w:rPr>
        <w:t>, 22-34.</w:t>
      </w:r>
    </w:p>
    <w:p w:rsidR="00CC39C6" w:rsidRPr="00056575" w:rsidRDefault="00CC39C6" w:rsidP="00CC39C6">
      <w:pPr>
        <w:spacing w:after="160" w:line="240" w:lineRule="auto"/>
        <w:ind w:firstLine="0"/>
        <w:rPr>
          <w:rFonts w:ascii="Baskerville Old Face" w:hAnsi="Baskerville Old Face"/>
          <w:sz w:val="18"/>
          <w:szCs w:val="18"/>
        </w:rPr>
      </w:pPr>
      <w:r w:rsidRPr="00056575">
        <w:rPr>
          <w:rFonts w:ascii="Baskerville Old Face" w:hAnsi="Baskerville Old Face"/>
          <w:sz w:val="18"/>
          <w:szCs w:val="18"/>
        </w:rPr>
        <w:t>Release: Christie's Figures 2014. (2015, January 20). Retrieved from http://www.christies.com/about/press-center/releases/pressrelease.aspx?pressreleaseid=7712</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r w:rsidRPr="00056575">
        <w:rPr>
          <w:rFonts w:ascii="Baskerville Old Face" w:eastAsia="Times New Roman" w:hAnsi="Baskerville Old Face" w:cs="Open Sans"/>
          <w:bCs/>
          <w:sz w:val="18"/>
          <w:szCs w:val="18"/>
        </w:rPr>
        <w:t>Reyburn, S. (2015, August 17). Sotheby's and Christie's Jostle for Sales. </w:t>
      </w:r>
      <w:r w:rsidRPr="00056575">
        <w:rPr>
          <w:rFonts w:ascii="Baskerville Old Face" w:eastAsia="Times New Roman" w:hAnsi="Baskerville Old Face" w:cs="Open Sans"/>
          <w:bCs/>
          <w:i/>
          <w:iCs/>
          <w:sz w:val="18"/>
          <w:szCs w:val="18"/>
        </w:rPr>
        <w:t>The New York Times</w:t>
      </w:r>
      <w:r w:rsidRPr="00056575">
        <w:rPr>
          <w:rFonts w:ascii="Baskerville Old Face" w:eastAsia="Times New Roman" w:hAnsi="Baskerville Old Face" w:cs="Open Sans"/>
          <w:bCs/>
          <w:sz w:val="18"/>
          <w:szCs w:val="18"/>
        </w:rPr>
        <w:t>. Retrieved April 11, 2016, from http://www.nytimes.com/2015/08/17/arts/international/sothebys-and-christies-jostle-for-sales.html</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Richardson, A. (1992). An Econometric Analysis of the Auction Market for Impressionist and Modern Pictures, 1980-1991.</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Senior thesis, Princeton University</w:t>
      </w:r>
      <w:r w:rsidRPr="00056575">
        <w:rPr>
          <w:rFonts w:ascii="Baskerville Old Face" w:hAnsi="Baskerville Old Face" w:cs="Arial"/>
          <w:sz w:val="18"/>
          <w:szCs w:val="18"/>
          <w:shd w:val="clear" w:color="auto" w:fill="FFFFFF"/>
        </w:rPr>
        <w:t>.</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r w:rsidRPr="00056575">
        <w:rPr>
          <w:rFonts w:ascii="Baskerville Old Face" w:eastAsia="Times New Roman" w:hAnsi="Baskerville Old Face" w:cs="Open Sans"/>
          <w:bCs/>
          <w:sz w:val="18"/>
          <w:szCs w:val="18"/>
        </w:rPr>
        <w:lastRenderedPageBreak/>
        <w:t>Rohleder, A. (2001, November 14). Which Auction House Is Right For You? </w:t>
      </w:r>
      <w:r w:rsidRPr="00056575">
        <w:rPr>
          <w:rFonts w:ascii="Baskerville Old Face" w:eastAsia="Times New Roman" w:hAnsi="Baskerville Old Face" w:cs="Open Sans"/>
          <w:bCs/>
          <w:i/>
          <w:iCs/>
          <w:sz w:val="18"/>
          <w:szCs w:val="18"/>
        </w:rPr>
        <w:t>Forbes</w:t>
      </w:r>
      <w:r w:rsidRPr="00056575">
        <w:rPr>
          <w:rFonts w:ascii="Baskerville Old Face" w:eastAsia="Times New Roman" w:hAnsi="Baskerville Old Face" w:cs="Open Sans"/>
          <w:bCs/>
          <w:sz w:val="18"/>
          <w:szCs w:val="18"/>
        </w:rPr>
        <w:t>. Retrieved April 11, 2016, from http://www.forbes.com/2001/11/14/1114connguide.html</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r w:rsidRPr="00056575">
        <w:rPr>
          <w:rFonts w:ascii="Baskerville Old Face" w:eastAsia="Times New Roman" w:hAnsi="Baskerville Old Face" w:cs="Open Sans"/>
          <w:bCs/>
          <w:sz w:val="18"/>
          <w:szCs w:val="18"/>
        </w:rPr>
        <w:t>Salvador Dali Biography, Art, and Analysis of Works. (n.d.). Retrieved April 11, 2016, from http://www.theartstory.org/artist-dali-salvador.htm</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r w:rsidRPr="00056575">
        <w:rPr>
          <w:rFonts w:ascii="Baskerville Old Face" w:eastAsia="Times New Roman" w:hAnsi="Baskerville Old Face" w:cs="Open Sans"/>
          <w:bCs/>
          <w:sz w:val="18"/>
          <w:szCs w:val="18"/>
        </w:rPr>
        <w:t>Selling at Christie's. (n.d.). Retrieved April 11, 2016, from http://www.christies.com/features/guides/selling-guide/selling-at-christies/after-the-sale/</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r w:rsidRPr="00056575">
        <w:rPr>
          <w:rFonts w:ascii="Baskerville Old Face" w:eastAsia="Times New Roman" w:hAnsi="Baskerville Old Face" w:cs="Open Sans"/>
          <w:bCs/>
          <w:sz w:val="18"/>
          <w:szCs w:val="18"/>
        </w:rPr>
        <w:t>Sotheby's - Glossary. (n.d.). Retrieved April 11, 2016, from http://www.sothebys.com/en/Glossary.html</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Strack, F., &amp; Mussweiler, T. (1997). Explaining the enigmatic anchoring effect: Mechanisms of selective accessibility.</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personality and social psychology</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73</w:t>
      </w:r>
      <w:r w:rsidRPr="00056575">
        <w:rPr>
          <w:rFonts w:ascii="Baskerville Old Face" w:hAnsi="Baskerville Old Face" w:cs="Arial"/>
          <w:sz w:val="18"/>
          <w:szCs w:val="18"/>
          <w:shd w:val="clear" w:color="auto" w:fill="FFFFFF"/>
        </w:rPr>
        <w:t>(3), 437.</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Sugden, R., Zheng, J., &amp; Zizzo, D. J. (2013). Not all anchors are created equal.</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Economic Psychology</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39</w:t>
      </w:r>
      <w:r w:rsidRPr="00056575">
        <w:rPr>
          <w:rFonts w:ascii="Baskerville Old Face" w:hAnsi="Baskerville Old Face" w:cs="Arial"/>
          <w:sz w:val="18"/>
          <w:szCs w:val="18"/>
          <w:shd w:val="clear" w:color="auto" w:fill="FFFFFF"/>
        </w:rPr>
        <w:t>, 21-31.</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Tversky, A., &amp; Kahneman, D. (1974). Judgment under uncertainty: Heuristics and biases.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science</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185</w:t>
      </w:r>
      <w:r w:rsidRPr="00056575">
        <w:rPr>
          <w:rFonts w:ascii="Baskerville Old Face" w:hAnsi="Baskerville Old Face" w:cs="Arial"/>
          <w:sz w:val="18"/>
          <w:szCs w:val="18"/>
          <w:shd w:val="clear" w:color="auto" w:fill="FFFFFF"/>
        </w:rPr>
        <w:t>(4157), 1124-1131.</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Vincent, D. R. (1995). Bidding off the wall: Why reserve prices may be kept secret.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Economic Theory</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65</w:t>
      </w:r>
      <w:r w:rsidRPr="00056575">
        <w:rPr>
          <w:rFonts w:ascii="Baskerville Old Face" w:hAnsi="Baskerville Old Face" w:cs="Arial"/>
          <w:sz w:val="18"/>
          <w:szCs w:val="18"/>
          <w:shd w:val="clear" w:color="auto" w:fill="FFFFFF"/>
        </w:rPr>
        <w:t>(2), 575-584.</w:t>
      </w:r>
    </w:p>
    <w:p w:rsidR="00CC39C6" w:rsidRPr="00056575" w:rsidRDefault="00CC39C6" w:rsidP="00CC39C6">
      <w:pPr>
        <w:spacing w:after="160" w:line="240" w:lineRule="auto"/>
        <w:ind w:firstLine="0"/>
        <w:rPr>
          <w:rFonts w:ascii="Baskerville Old Face" w:hAnsi="Baskerville Old Face"/>
          <w:sz w:val="18"/>
          <w:szCs w:val="18"/>
        </w:rPr>
      </w:pPr>
      <w:r w:rsidRPr="00056575">
        <w:rPr>
          <w:rFonts w:ascii="Baskerville Old Face" w:hAnsi="Baskerville Old Face"/>
          <w:sz w:val="18"/>
          <w:szCs w:val="18"/>
        </w:rPr>
        <w:t xml:space="preserve">Vogel, C. (2012, May 2). ‘The Scream’ Is Auctioned for a Record $119.9 Million. </w:t>
      </w:r>
      <w:r w:rsidRPr="00056575">
        <w:rPr>
          <w:rFonts w:ascii="Baskerville Old Face" w:hAnsi="Baskerville Old Face"/>
          <w:i/>
          <w:sz w:val="18"/>
          <w:szCs w:val="18"/>
        </w:rPr>
        <w:t>The New York Times</w:t>
      </w:r>
      <w:r w:rsidRPr="00056575">
        <w:rPr>
          <w:rFonts w:ascii="Baskerville Old Face" w:hAnsi="Baskerville Old Face"/>
          <w:sz w:val="18"/>
          <w:szCs w:val="18"/>
        </w:rPr>
        <w:t>. Retrieved April 11, 2016, from http://www.nytimes.com/2012/05/03/arts/design/the-scream-sells-for-nearly-120-million-at-sothebys-auction.html?_r=0</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Winter, J. (2002). Bracketing effects in categorized survey questions and the measurement of economic quantities.</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Wolk, A., &amp; Spann, M. (2008). The effects of reference prices on bidding behavior in interactive pricing mechanisms.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Interactive Marketing</w:t>
      </w:r>
      <w:r w:rsidRPr="00056575">
        <w:rPr>
          <w:rFonts w:ascii="Baskerville Old Face" w:hAnsi="Baskerville Old Face" w:cs="Arial"/>
          <w:sz w:val="18"/>
          <w:szCs w:val="18"/>
          <w:shd w:val="clear" w:color="auto" w:fill="FFFFFF"/>
        </w:rPr>
        <w:t>,</w:t>
      </w:r>
      <w:r w:rsidRPr="00056575">
        <w:rPr>
          <w:rFonts w:ascii="Baskerville Old Face" w:hAnsi="Baskerville Old Face" w:cs="Arial"/>
          <w:i/>
          <w:iCs/>
          <w:sz w:val="18"/>
          <w:szCs w:val="18"/>
          <w:shd w:val="clear" w:color="auto" w:fill="FFFFFF"/>
        </w:rPr>
        <w:t>22</w:t>
      </w:r>
      <w:r w:rsidRPr="00056575">
        <w:rPr>
          <w:rFonts w:ascii="Baskerville Old Face" w:hAnsi="Baskerville Old Face" w:cs="Arial"/>
          <w:sz w:val="18"/>
          <w:szCs w:val="18"/>
          <w:shd w:val="clear" w:color="auto" w:fill="FFFFFF"/>
        </w:rPr>
        <w:t>(4), 2-18.</w:t>
      </w:r>
    </w:p>
    <w:p w:rsidR="00CC39C6" w:rsidRPr="00BD326B" w:rsidRDefault="00CC39C6" w:rsidP="00CC39C6">
      <w:pPr>
        <w:spacing w:line="240" w:lineRule="auto"/>
        <w:ind w:firstLine="0"/>
        <w:rPr>
          <w:rFonts w:ascii="Baskerville Old Face" w:hAnsi="Baskerville Old Face"/>
        </w:rPr>
      </w:pPr>
    </w:p>
    <w:p w:rsidR="00CC39C6" w:rsidRPr="00BD326B" w:rsidRDefault="00CC39C6" w:rsidP="00CC39C6">
      <w:pPr>
        <w:spacing w:line="240" w:lineRule="auto"/>
        <w:ind w:firstLine="0"/>
        <w:rPr>
          <w:rFonts w:ascii="Baskerville Old Face" w:hAnsi="Baskerville Old Face"/>
        </w:rPr>
      </w:pPr>
    </w:p>
    <w:p w:rsidR="00CC39C6" w:rsidRPr="00BD326B" w:rsidRDefault="00CC39C6" w:rsidP="00CC39C6">
      <w:pPr>
        <w:spacing w:line="240" w:lineRule="auto"/>
        <w:ind w:firstLine="0"/>
        <w:rPr>
          <w:rFonts w:ascii="Baskerville Old Face" w:hAnsi="Baskerville Old Face"/>
        </w:rPr>
      </w:pPr>
    </w:p>
    <w:p w:rsidR="00CC39C6" w:rsidRPr="005B52E1" w:rsidRDefault="00CC39C6" w:rsidP="00CC39C6">
      <w:pPr>
        <w:spacing w:line="480" w:lineRule="auto"/>
        <w:ind w:firstLine="0"/>
        <w:jc w:val="both"/>
        <w:rPr>
          <w:rFonts w:ascii="Baskerville Old Face" w:hAnsi="Baskerville Old Face"/>
        </w:rPr>
      </w:pPr>
    </w:p>
    <w:p w:rsidR="0070610D" w:rsidRDefault="0070610D">
      <w:pPr>
        <w:rPr>
          <w:rFonts w:ascii="Baskerville Old Face" w:hAnsi="Baskerville Old Face"/>
        </w:rPr>
      </w:pPr>
      <w:r>
        <w:rPr>
          <w:rFonts w:ascii="Baskerville Old Face" w:hAnsi="Baskerville Old Face"/>
        </w:rPr>
        <w:br w:type="page"/>
      </w:r>
    </w:p>
    <w:p w:rsidR="002F4273" w:rsidRPr="0070610D" w:rsidRDefault="00A74399" w:rsidP="0070610D">
      <w:pPr>
        <w:ind w:firstLine="0"/>
        <w:rPr>
          <w:rFonts w:ascii="Baskerville Old Face" w:hAnsi="Baskerville Old Face"/>
        </w:rPr>
      </w:pPr>
      <w:r w:rsidRPr="00D24BA6">
        <w:rPr>
          <w:rFonts w:ascii="Baskerville Old Face" w:hAnsi="Baskerville Old Face"/>
          <w:b/>
          <w:sz w:val="36"/>
        </w:rPr>
        <w:lastRenderedPageBreak/>
        <w:t xml:space="preserve">9. </w:t>
      </w:r>
      <w:r w:rsidR="002F4273" w:rsidRPr="00D24BA6">
        <w:rPr>
          <w:rFonts w:ascii="Baskerville Old Face" w:hAnsi="Baskerville Old Face"/>
          <w:b/>
          <w:sz w:val="36"/>
        </w:rPr>
        <w:t>FIGURES</w:t>
      </w:r>
      <w:r w:rsidR="00F60EBF" w:rsidRPr="00D24BA6">
        <w:rPr>
          <w:rFonts w:ascii="Baskerville Old Face" w:hAnsi="Baskerville Old Face"/>
          <w:b/>
          <w:sz w:val="36"/>
        </w:rPr>
        <w:t xml:space="preserve"> AND TABLES </w:t>
      </w:r>
    </w:p>
    <w:p w:rsidR="00B25F29" w:rsidRDefault="00B25F29" w:rsidP="002F4273">
      <w:pPr>
        <w:spacing w:line="480" w:lineRule="auto"/>
        <w:ind w:firstLine="0"/>
        <w:rPr>
          <w:rFonts w:ascii="Baskerville Old Face" w:hAnsi="Baskerville Old Face"/>
        </w:rPr>
      </w:pPr>
    </w:p>
    <w:p w:rsidR="00B25F29" w:rsidRPr="00B25F29" w:rsidRDefault="00B25F29" w:rsidP="00D24BA6">
      <w:pPr>
        <w:spacing w:line="480" w:lineRule="auto"/>
        <w:ind w:firstLine="0"/>
        <w:jc w:val="center"/>
        <w:rPr>
          <w:rFonts w:ascii="Baskerville Old Face" w:hAnsi="Baskerville Old Face"/>
          <w:b/>
        </w:rPr>
      </w:pPr>
      <w:r>
        <w:rPr>
          <w:rFonts w:ascii="Baskerville Old Face" w:hAnsi="Baskerville Old Face"/>
          <w:b/>
        </w:rPr>
        <w:t>FIGURES</w:t>
      </w:r>
    </w:p>
    <w:p w:rsidR="002F4273" w:rsidRDefault="002F4273" w:rsidP="008E2426">
      <w:pPr>
        <w:spacing w:line="240" w:lineRule="auto"/>
        <w:ind w:firstLine="0"/>
        <w:rPr>
          <w:rFonts w:ascii="Baskerville Old Face" w:hAnsi="Baskerville Old Face"/>
        </w:rPr>
      </w:pPr>
      <w:r w:rsidRPr="005B52E1">
        <w:rPr>
          <w:rFonts w:ascii="Baskerville Old Face" w:hAnsi="Baskerville Old Face"/>
        </w:rPr>
        <w:t>Figure 1: Distribution of selected quantities in the Impressionist art dataset.</w:t>
      </w:r>
      <w:r w:rsidR="00AA4EE6">
        <w:rPr>
          <w:rFonts w:ascii="Baskerville Old Face" w:hAnsi="Baskerville Old Face"/>
        </w:rPr>
        <w:t xml:space="preserve"> </w:t>
      </w:r>
      <w:r w:rsidR="00681E77">
        <w:rPr>
          <w:rFonts w:ascii="Baskerville Old Face" w:hAnsi="Baskerville Old Face"/>
        </w:rPr>
        <w:t>Y-axis is number of observations. The dimensions in this dataset were not specified beyond “</w:t>
      </w:r>
      <w:r w:rsidR="00800747">
        <w:rPr>
          <w:rFonts w:ascii="Baskerville Old Face" w:hAnsi="Baskerville Old Face"/>
        </w:rPr>
        <w:t>DIM_</w:t>
      </w:r>
      <w:r w:rsidR="00681E77">
        <w:rPr>
          <w:rFonts w:ascii="Baskerville Old Face" w:hAnsi="Baskerville Old Face"/>
        </w:rPr>
        <w:t>A” and “</w:t>
      </w:r>
      <w:r w:rsidR="00800747">
        <w:rPr>
          <w:rFonts w:ascii="Baskerville Old Face" w:hAnsi="Baskerville Old Face"/>
        </w:rPr>
        <w:t>DIM_</w:t>
      </w:r>
      <w:r w:rsidR="00276DA2">
        <w:rPr>
          <w:rFonts w:ascii="Baskerville Old Face" w:hAnsi="Baskerville Old Face"/>
        </w:rPr>
        <w:t>B</w:t>
      </w:r>
      <w:r w:rsidR="005F7F39">
        <w:rPr>
          <w:rFonts w:ascii="Baskerville Old Face" w:hAnsi="Baskerville Old Face"/>
        </w:rPr>
        <w:t>.”</w:t>
      </w:r>
    </w:p>
    <w:p w:rsidR="008E2426" w:rsidRPr="005B52E1" w:rsidRDefault="008E2426" w:rsidP="008E2426">
      <w:pPr>
        <w:spacing w:line="240" w:lineRule="auto"/>
        <w:ind w:firstLine="0"/>
        <w:rPr>
          <w:rFonts w:ascii="Baskerville Old Face" w:hAnsi="Baskerville Old Face"/>
        </w:rPr>
      </w:pP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7C8E1963" wp14:editId="7270E698">
            <wp:extent cx="5920021" cy="469174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pressionist_summary_lognorm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60247" cy="4723623"/>
                    </a:xfrm>
                    <a:prstGeom prst="rect">
                      <a:avLst/>
                    </a:prstGeom>
                  </pic:spPr>
                </pic:pic>
              </a:graphicData>
            </a:graphic>
          </wp:inline>
        </w:drawing>
      </w: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2: Comparison of painting dimensions, Impressionist art.</w:t>
      </w:r>
      <w:r w:rsidR="00677B23">
        <w:rPr>
          <w:rFonts w:ascii="Baskerville Old Face" w:hAnsi="Baskerville Old Face"/>
        </w:rPr>
        <w:t xml:space="preserve"> </w:t>
      </w:r>
      <w:r w:rsidR="006210A0">
        <w:rPr>
          <w:rFonts w:ascii="Baskerville Old Face" w:hAnsi="Baskerville Old Face"/>
        </w:rPr>
        <w:t>OLS regression line included.</w:t>
      </w:r>
    </w:p>
    <w:p w:rsidR="002F4273" w:rsidRPr="005B52E1" w:rsidRDefault="002F4273" w:rsidP="002F4273">
      <w:pPr>
        <w:spacing w:line="480" w:lineRule="auto"/>
        <w:ind w:firstLine="0"/>
        <w:jc w:val="center"/>
        <w:rPr>
          <w:rFonts w:ascii="Baskerville Old Face" w:hAnsi="Baskerville Old Face"/>
        </w:rPr>
      </w:pPr>
      <w:r w:rsidRPr="005B52E1">
        <w:rPr>
          <w:rFonts w:ascii="Baskerville Old Face" w:hAnsi="Baskerville Old Face"/>
          <w:noProof/>
        </w:rPr>
        <w:drawing>
          <wp:inline distT="0" distB="0" distL="0" distR="0" wp14:anchorId="704B4A54" wp14:editId="136F7520">
            <wp:extent cx="4339569" cy="36957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ressionist_summary_dimension_comparis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74933" cy="3725817"/>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t>Figure 3: Impressionist art, auction sales over time.</w:t>
      </w:r>
    </w:p>
    <w:p w:rsidR="002F4273" w:rsidRPr="005B52E1" w:rsidRDefault="002F4273" w:rsidP="009C509A">
      <w:pPr>
        <w:spacing w:line="480" w:lineRule="auto"/>
        <w:ind w:firstLine="0"/>
        <w:jc w:val="center"/>
        <w:rPr>
          <w:rFonts w:ascii="Baskerville Old Face" w:hAnsi="Baskerville Old Face"/>
        </w:rPr>
      </w:pPr>
      <w:r w:rsidRPr="005B52E1">
        <w:rPr>
          <w:rFonts w:ascii="Baskerville Old Face" w:hAnsi="Baskerville Old Face"/>
          <w:noProof/>
        </w:rPr>
        <w:drawing>
          <wp:inline distT="0" distB="0" distL="0" distR="0" wp14:anchorId="35ED02CD" wp14:editId="60913276">
            <wp:extent cx="4998720" cy="316046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ressionist_summary_sale_dat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14872" cy="3170674"/>
                    </a:xfrm>
                    <a:prstGeom prst="rect">
                      <a:avLst/>
                    </a:prstGeom>
                  </pic:spPr>
                </pic:pic>
              </a:graphicData>
            </a:graphic>
          </wp:inline>
        </w:drawing>
      </w:r>
    </w:p>
    <w:p w:rsidR="002F4273" w:rsidRPr="005B52E1" w:rsidRDefault="002F4273" w:rsidP="009C509A">
      <w:pPr>
        <w:spacing w:line="480" w:lineRule="auto"/>
        <w:ind w:firstLine="0"/>
        <w:rPr>
          <w:rFonts w:ascii="Baskerville Old Face" w:hAnsi="Baskerville Old Face"/>
        </w:rPr>
      </w:pP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t>Figure 4: Distribution of selected quantities in the Contemporary art dataset.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3D49B75A" wp14:editId="500BD368">
            <wp:extent cx="5946775" cy="51587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mporary_summary_lognormal.png"/>
                    <pic:cNvPicPr/>
                  </pic:nvPicPr>
                  <pic:blipFill>
                    <a:blip r:embed="rId11">
                      <a:extLst>
                        <a:ext uri="{28A0092B-C50C-407E-A947-70E740481C1C}">
                          <a14:useLocalDpi xmlns:a14="http://schemas.microsoft.com/office/drawing/2010/main" val="0"/>
                        </a:ext>
                      </a:extLst>
                    </a:blip>
                    <a:stretch>
                      <a:fillRect/>
                    </a:stretch>
                  </pic:blipFill>
                  <pic:spPr>
                    <a:xfrm>
                      <a:off x="0" y="0"/>
                      <a:ext cx="5964690" cy="5174281"/>
                    </a:xfrm>
                    <a:prstGeom prst="rect">
                      <a:avLst/>
                    </a:prstGeom>
                  </pic:spPr>
                </pic:pic>
              </a:graphicData>
            </a:graphic>
          </wp:inline>
        </w:drawing>
      </w: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5: Auction sales over time,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70BA2335" wp14:editId="2FE58DB5">
            <wp:extent cx="5540829" cy="3503372"/>
            <wp:effectExtent l="0" t="0" r="317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mporary_summary_sale_dat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53379" cy="3511307"/>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9C509A">
      <w:pPr>
        <w:spacing w:line="480" w:lineRule="auto"/>
        <w:ind w:firstLine="0"/>
        <w:rPr>
          <w:rFonts w:ascii="Baskerville Old Face" w:hAnsi="Baskerville Old Face"/>
        </w:rPr>
      </w:pPr>
      <w:r w:rsidRPr="005B52E1">
        <w:rPr>
          <w:rFonts w:ascii="Baskerville Old Face" w:hAnsi="Baskerville Old Face"/>
        </w:rPr>
        <w:t>Figure 6: Comparison of log prices, Impressionist and Contemporary art.</w:t>
      </w:r>
    </w:p>
    <w:p w:rsidR="002F4273" w:rsidRPr="005B52E1" w:rsidRDefault="002F4273" w:rsidP="009C509A">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147A307F" wp14:editId="2EA34683">
            <wp:extent cx="5475514" cy="346197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pressionist_contemporary_summary_price_comparis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18320" cy="3489039"/>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7: Comparison of log area, Impressionist and Contemporary art.</w:t>
      </w:r>
    </w:p>
    <w:p w:rsidR="002F4273" w:rsidRPr="005B52E1" w:rsidRDefault="002F4273" w:rsidP="009C509A">
      <w:pPr>
        <w:spacing w:line="480" w:lineRule="auto"/>
        <w:ind w:firstLine="0"/>
        <w:jc w:val="center"/>
        <w:rPr>
          <w:rFonts w:ascii="Baskerville Old Face" w:hAnsi="Baskerville Old Face"/>
        </w:rPr>
      </w:pPr>
      <w:r w:rsidRPr="005B52E1">
        <w:rPr>
          <w:rFonts w:ascii="Baskerville Old Face" w:hAnsi="Baskerville Old Face"/>
          <w:noProof/>
        </w:rPr>
        <w:drawing>
          <wp:inline distT="0" distB="0" distL="0" distR="0" wp14:anchorId="48D4E947" wp14:editId="2B0632E5">
            <wp:extent cx="4470933" cy="282702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pressionist_contemporary_summary_area_comparison.png"/>
                    <pic:cNvPicPr/>
                  </pic:nvPicPr>
                  <pic:blipFill>
                    <a:blip r:embed="rId14">
                      <a:extLst>
                        <a:ext uri="{28A0092B-C50C-407E-A947-70E740481C1C}">
                          <a14:useLocalDpi xmlns:a14="http://schemas.microsoft.com/office/drawing/2010/main" val="0"/>
                        </a:ext>
                      </a:extLst>
                    </a:blip>
                    <a:stretch>
                      <a:fillRect/>
                    </a:stretch>
                  </pic:blipFill>
                  <pic:spPr>
                    <a:xfrm>
                      <a:off x="0" y="0"/>
                      <a:ext cx="4519818" cy="2857930"/>
                    </a:xfrm>
                    <a:prstGeom prst="rect">
                      <a:avLst/>
                    </a:prstGeom>
                  </pic:spPr>
                </pic:pic>
              </a:graphicData>
            </a:graphic>
          </wp:inline>
        </w:drawing>
      </w:r>
    </w:p>
    <w:p w:rsidR="002F4273" w:rsidRPr="005B52E1" w:rsidRDefault="002F4273" w:rsidP="009C509A">
      <w:pPr>
        <w:ind w:firstLine="0"/>
        <w:rPr>
          <w:rFonts w:ascii="Baskerville Old Face" w:hAnsi="Baskerville Old Face"/>
        </w:rPr>
      </w:pPr>
      <w:r w:rsidRPr="005B52E1">
        <w:rPr>
          <w:rFonts w:ascii="Baskerville Old Face" w:hAnsi="Baskerville Old Face"/>
        </w:rPr>
        <w:t>Figure 8: Comparison of painting dimensions, Contemporary art.</w:t>
      </w:r>
      <w:r w:rsidR="008E2426">
        <w:rPr>
          <w:rFonts w:ascii="Baskerville Old Face" w:hAnsi="Baskerville Old Face"/>
        </w:rPr>
        <w:t xml:space="preserve"> OLS regression line included.</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27DB3676" wp14:editId="1FC51A58">
            <wp:extent cx="4840779" cy="4122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emporary_summary_dimension_comparis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54777" cy="4134340"/>
                    </a:xfrm>
                    <a:prstGeom prst="rect">
                      <a:avLst/>
                    </a:prstGeom>
                  </pic:spPr>
                </pic:pic>
              </a:graphicData>
            </a:graphic>
          </wp:inline>
        </w:drawing>
      </w:r>
    </w:p>
    <w:p w:rsidR="002F4273" w:rsidRPr="005B52E1" w:rsidRDefault="002F4273" w:rsidP="009C509A">
      <w:pPr>
        <w:spacing w:line="480" w:lineRule="auto"/>
        <w:ind w:firstLine="0"/>
        <w:rPr>
          <w:rFonts w:ascii="Baskerville Old Face" w:hAnsi="Baskerville Old Face"/>
        </w:rPr>
      </w:pPr>
    </w:p>
    <w:p w:rsidR="00175CC4" w:rsidRDefault="00175CC4" w:rsidP="002F4273">
      <w:pPr>
        <w:spacing w:line="480" w:lineRule="auto"/>
        <w:ind w:firstLine="0"/>
        <w:rPr>
          <w:rFonts w:ascii="Baskerville Old Face" w:hAnsi="Baskerville Old Face"/>
        </w:rPr>
      </w:pPr>
      <w:r>
        <w:rPr>
          <w:rFonts w:ascii="Baskerville Old Face" w:hAnsi="Baskerville Old Face"/>
        </w:rPr>
        <w:t>Figure 9: Assorted art</w:t>
      </w:r>
      <w:r w:rsidR="0070610D">
        <w:rPr>
          <w:rFonts w:ascii="Baskerville Old Face" w:hAnsi="Baskerville Old Face"/>
        </w:rPr>
        <w:t xml:space="preserve"> (paintings only)</w:t>
      </w:r>
      <w:r>
        <w:rPr>
          <w:rFonts w:ascii="Baskerville Old Face" w:hAnsi="Baskerville Old Face"/>
        </w:rPr>
        <w:t xml:space="preserve">, number of artists by date. </w:t>
      </w:r>
    </w:p>
    <w:p w:rsidR="0070610D" w:rsidRDefault="0070610D" w:rsidP="002F4273">
      <w:pPr>
        <w:spacing w:line="480" w:lineRule="auto"/>
        <w:ind w:firstLine="0"/>
        <w:rPr>
          <w:rFonts w:ascii="Baskerville Old Face" w:hAnsi="Baskerville Old Face"/>
        </w:rPr>
      </w:pPr>
      <w:r>
        <w:rPr>
          <w:rFonts w:ascii="Baskerville Old Face" w:hAnsi="Baskerville Old Face"/>
          <w:noProof/>
        </w:rPr>
        <w:drawing>
          <wp:inline distT="0" distB="0" distL="0" distR="0">
            <wp:extent cx="5943600" cy="4716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data_summary_artists.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716780"/>
                    </a:xfrm>
                    <a:prstGeom prst="rect">
                      <a:avLst/>
                    </a:prstGeom>
                  </pic:spPr>
                </pic:pic>
              </a:graphicData>
            </a:graphic>
          </wp:inline>
        </w:drawing>
      </w:r>
    </w:p>
    <w:p w:rsidR="0070610D" w:rsidRDefault="0070610D" w:rsidP="002F4273">
      <w:pPr>
        <w:spacing w:line="480" w:lineRule="auto"/>
        <w:ind w:firstLine="0"/>
        <w:rPr>
          <w:rFonts w:ascii="Baskerville Old Face" w:hAnsi="Baskerville Old Face"/>
        </w:rPr>
      </w:pPr>
    </w:p>
    <w:p w:rsidR="009C509A" w:rsidRDefault="009C509A">
      <w:pPr>
        <w:rPr>
          <w:rFonts w:ascii="Baskerville Old Face" w:hAnsi="Baskerville Old Face"/>
        </w:rPr>
      </w:pPr>
      <w:r>
        <w:rPr>
          <w:rFonts w:ascii="Baskerville Old Face" w:hAnsi="Baskerville Old Face"/>
        </w:rPr>
        <w:br w:type="page"/>
      </w:r>
    </w:p>
    <w:p w:rsidR="00175CC4" w:rsidRDefault="00175CC4" w:rsidP="009C509A">
      <w:pPr>
        <w:ind w:firstLine="0"/>
        <w:rPr>
          <w:rFonts w:ascii="Baskerville Old Face" w:hAnsi="Baskerville Old Face"/>
        </w:rPr>
      </w:pPr>
      <w:r>
        <w:rPr>
          <w:rFonts w:ascii="Baskerville Old Face" w:hAnsi="Baskerville Old Face"/>
        </w:rPr>
        <w:lastRenderedPageBreak/>
        <w:t>Figure 10: Assorted art</w:t>
      </w:r>
      <w:r w:rsidR="0070610D">
        <w:rPr>
          <w:rFonts w:ascii="Baskerville Old Face" w:hAnsi="Baskerville Old Face"/>
        </w:rPr>
        <w:t xml:space="preserve"> (paintings only), log sale price.</w:t>
      </w:r>
    </w:p>
    <w:p w:rsidR="0070610D" w:rsidRDefault="0070610D" w:rsidP="002F4273">
      <w:pPr>
        <w:spacing w:line="480" w:lineRule="auto"/>
        <w:ind w:firstLine="0"/>
        <w:rPr>
          <w:rFonts w:ascii="Baskerville Old Face" w:hAnsi="Baskerville Old Face"/>
        </w:rPr>
      </w:pPr>
      <w:r>
        <w:rPr>
          <w:rFonts w:ascii="Baskerville Old Face" w:hAnsi="Baskerville Old Face"/>
          <w:noProof/>
        </w:rPr>
        <w:drawing>
          <wp:inline distT="0" distB="0" distL="0" distR="0">
            <wp:extent cx="5943600" cy="4716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data_summary_logpric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716780"/>
                    </a:xfrm>
                    <a:prstGeom prst="rect">
                      <a:avLst/>
                    </a:prstGeom>
                  </pic:spPr>
                </pic:pic>
              </a:graphicData>
            </a:graphic>
          </wp:inline>
        </w:drawing>
      </w:r>
    </w:p>
    <w:p w:rsidR="009C509A" w:rsidRDefault="009C509A">
      <w:pPr>
        <w:rPr>
          <w:rFonts w:ascii="Baskerville Old Face" w:hAnsi="Baskerville Old Face"/>
        </w:rPr>
      </w:pPr>
      <w:r>
        <w:rPr>
          <w:rFonts w:ascii="Baskerville Old Face" w:hAnsi="Baskerville Old Face"/>
        </w:rPr>
        <w:br w:type="page"/>
      </w:r>
    </w:p>
    <w:p w:rsidR="0070610D" w:rsidRDefault="0070610D" w:rsidP="002F4273">
      <w:pPr>
        <w:spacing w:line="480" w:lineRule="auto"/>
        <w:ind w:firstLine="0"/>
        <w:rPr>
          <w:rFonts w:ascii="Baskerville Old Face" w:hAnsi="Baskerville Old Face"/>
        </w:rPr>
      </w:pPr>
      <w:r>
        <w:rPr>
          <w:rFonts w:ascii="Baskerville Old Face" w:hAnsi="Baskerville Old Face"/>
        </w:rPr>
        <w:lastRenderedPageBreak/>
        <w:t>Figure 11: Assorted art (paintings only), sales volume over time.</w:t>
      </w:r>
    </w:p>
    <w:p w:rsidR="0070610D" w:rsidRDefault="0070610D" w:rsidP="002F4273">
      <w:pPr>
        <w:spacing w:line="480" w:lineRule="auto"/>
        <w:ind w:firstLine="0"/>
        <w:rPr>
          <w:rFonts w:ascii="Baskerville Old Face" w:hAnsi="Baskerville Old Face"/>
        </w:rPr>
      </w:pPr>
      <w:r>
        <w:rPr>
          <w:rFonts w:ascii="Baskerville Old Face" w:hAnsi="Baskerville Old Face"/>
          <w:noProof/>
        </w:rPr>
        <w:drawing>
          <wp:inline distT="0" distB="0" distL="0" distR="0">
            <wp:extent cx="5943600" cy="4716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data_summary_salevolum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716780"/>
                    </a:xfrm>
                    <a:prstGeom prst="rect">
                      <a:avLst/>
                    </a:prstGeom>
                  </pic:spPr>
                </pic:pic>
              </a:graphicData>
            </a:graphic>
          </wp:inline>
        </w:drawing>
      </w:r>
    </w:p>
    <w:p w:rsidR="009C509A" w:rsidRDefault="009C509A">
      <w:pPr>
        <w:rPr>
          <w:rFonts w:ascii="Baskerville Old Face" w:hAnsi="Baskerville Old Face"/>
        </w:rPr>
      </w:pPr>
      <w:r>
        <w:rPr>
          <w:rFonts w:ascii="Baskerville Old Face" w:hAnsi="Baskerville Old Face"/>
        </w:rPr>
        <w:br w:type="page"/>
      </w:r>
    </w:p>
    <w:p w:rsidR="002F4273" w:rsidRPr="005B52E1" w:rsidRDefault="0070610D" w:rsidP="00162CD3">
      <w:pPr>
        <w:spacing w:line="240" w:lineRule="auto"/>
        <w:ind w:firstLine="0"/>
        <w:rPr>
          <w:rFonts w:ascii="Baskerville Old Face" w:hAnsi="Baskerville Old Face"/>
        </w:rPr>
      </w:pPr>
      <w:r>
        <w:rPr>
          <w:rFonts w:ascii="Baskerville Old Face" w:hAnsi="Baskerville Old Face"/>
        </w:rPr>
        <w:lastRenderedPageBreak/>
        <w:t xml:space="preserve">Figure 12: Assorted art (paintings only), average artist revenue based on number of artist works featured at auction. </w:t>
      </w:r>
    </w:p>
    <w:p w:rsidR="002F4273" w:rsidRPr="005B52E1" w:rsidRDefault="0070610D" w:rsidP="002F4273">
      <w:pPr>
        <w:spacing w:line="480" w:lineRule="auto"/>
        <w:ind w:firstLine="0"/>
        <w:rPr>
          <w:rFonts w:ascii="Baskerville Old Face" w:hAnsi="Baskerville Old Face"/>
        </w:rPr>
      </w:pPr>
      <w:r>
        <w:rPr>
          <w:rFonts w:ascii="Baskerville Old Face" w:hAnsi="Baskerville Old Face"/>
          <w:noProof/>
        </w:rPr>
        <w:drawing>
          <wp:inline distT="0" distB="0" distL="0" distR="0">
            <wp:extent cx="5943600" cy="47167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ewdata_summary_avgrevenu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716780"/>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Default="0054660A" w:rsidP="00D24BA6">
      <w:pPr>
        <w:spacing w:line="240" w:lineRule="auto"/>
        <w:ind w:firstLine="0"/>
        <w:jc w:val="center"/>
        <w:rPr>
          <w:rFonts w:ascii="Baskerville Old Face" w:hAnsi="Baskerville Old Face"/>
        </w:rPr>
      </w:pPr>
      <w:r>
        <w:rPr>
          <w:rFonts w:ascii="Baskerville Old Face" w:hAnsi="Baskerville Old Face"/>
          <w:b/>
        </w:rPr>
        <w:lastRenderedPageBreak/>
        <w:t>TABLES</w:t>
      </w:r>
    </w:p>
    <w:p w:rsidR="0054660A" w:rsidRPr="0054660A" w:rsidRDefault="0054660A" w:rsidP="002F4273">
      <w:pPr>
        <w:spacing w:line="240" w:lineRule="auto"/>
        <w:ind w:firstLine="0"/>
        <w:rPr>
          <w:rFonts w:ascii="Baskerville Old Face" w:hAnsi="Baskerville Old Face"/>
        </w:rPr>
      </w:pPr>
    </w:p>
    <w:p w:rsidR="002F4273" w:rsidRDefault="002F4273" w:rsidP="002F4273">
      <w:pPr>
        <w:spacing w:line="240" w:lineRule="auto"/>
        <w:ind w:firstLine="0"/>
        <w:rPr>
          <w:rFonts w:ascii="Baskerville Old Face" w:hAnsi="Baskerville Old Face"/>
        </w:rPr>
      </w:pPr>
      <w:r w:rsidRPr="005B52E1">
        <w:rPr>
          <w:rFonts w:ascii="Baskerville Old Face" w:hAnsi="Baskerville Old Face"/>
        </w:rPr>
        <w:t>Table 1: Impressionist art</w:t>
      </w:r>
      <w:r w:rsidR="00C66357">
        <w:rPr>
          <w:rFonts w:ascii="Baskerville Old Face" w:hAnsi="Baskerville Old Face"/>
        </w:rPr>
        <w:t xml:space="preserve"> (16,253 observations)</w:t>
      </w:r>
      <w:r w:rsidRPr="005B52E1">
        <w:rPr>
          <w:rFonts w:ascii="Baskerville Old Face" w:hAnsi="Baskerville Old Face"/>
        </w:rPr>
        <w:t xml:space="preserve">, summary statistics for </w:t>
      </w:r>
      <w:r w:rsidR="00D71341">
        <w:rPr>
          <w:rFonts w:ascii="Baskerville Old Face" w:hAnsi="Baskerville Old Face"/>
        </w:rPr>
        <w:t xml:space="preserve">selected </w:t>
      </w:r>
      <w:r w:rsidRPr="005B52E1">
        <w:rPr>
          <w:rFonts w:ascii="Baskerville Old Face" w:hAnsi="Baskerville Old Face"/>
        </w:rPr>
        <w:t>continuous features.</w:t>
      </w:r>
      <w:r w:rsidR="001347FA">
        <w:rPr>
          <w:rFonts w:ascii="Baskerville Old Face" w:hAnsi="Baskerville Old Face"/>
        </w:rPr>
        <w:t xml:space="preserve"> U</w:t>
      </w:r>
      <w:r w:rsidR="003467B4">
        <w:rPr>
          <w:rFonts w:ascii="Baskerville Old Face" w:hAnsi="Baskerville Old Face"/>
        </w:rPr>
        <w:t>nits unknown for the dimensions.</w:t>
      </w:r>
      <w:r w:rsidR="00C66357">
        <w:rPr>
          <w:rFonts w:ascii="Baskerville Old Face" w:hAnsi="Baskerville Old Face"/>
        </w:rPr>
        <w:t xml:space="preserve"> The # of NA values (missing values) for Sale Price indicate observations where the work of interest did not sell.</w:t>
      </w:r>
      <w:r w:rsidR="004B6DE6">
        <w:rPr>
          <w:rFonts w:ascii="Baskerville Old Face" w:hAnsi="Baskerville Old Face"/>
        </w:rPr>
        <w:t xml:space="preserve"> 91% of</w:t>
      </w:r>
      <w:r w:rsidR="00524462">
        <w:rPr>
          <w:rFonts w:ascii="Baskerville Old Face" w:hAnsi="Baskerville Old Face"/>
        </w:rPr>
        <w:t xml:space="preserve"> works have signs of authenticity (indicated in a multi-level variable SIGN</w:t>
      </w:r>
      <w:r w:rsidR="008C7E1B">
        <w:rPr>
          <w:rFonts w:ascii="Baskerville Old Face" w:hAnsi="Baskerville Old Face"/>
        </w:rPr>
        <w:t xml:space="preserve"> </w:t>
      </w:r>
      <w:r w:rsidR="006D5DF8">
        <w:rPr>
          <w:rFonts w:ascii="Baskerville Old Face" w:hAnsi="Baskerville Old Face"/>
        </w:rPr>
        <w:t xml:space="preserve">for different signs of authenticity. It </w:t>
      </w:r>
      <w:r w:rsidR="008C7E1B">
        <w:rPr>
          <w:rFonts w:ascii="Baskerville Old Face" w:hAnsi="Baskerville Old Face"/>
        </w:rPr>
        <w:t>equals 0</w:t>
      </w:r>
      <w:r w:rsidR="00861764">
        <w:rPr>
          <w:rFonts w:ascii="Baskerville Old Face" w:hAnsi="Baskerville Old Face"/>
        </w:rPr>
        <w:t xml:space="preserve"> if no signs are present).</w:t>
      </w:r>
    </w:p>
    <w:p w:rsidR="00670423" w:rsidRDefault="00670423" w:rsidP="002F4273">
      <w:pPr>
        <w:spacing w:line="240" w:lineRule="auto"/>
        <w:ind w:firstLine="0"/>
        <w:rPr>
          <w:rFonts w:ascii="Baskerville Old Face" w:hAnsi="Baskerville Old Face"/>
        </w:rPr>
      </w:pPr>
    </w:p>
    <w:tbl>
      <w:tblPr>
        <w:tblStyle w:val="PlainTable2"/>
        <w:tblW w:w="0" w:type="auto"/>
        <w:tblLook w:val="04A0" w:firstRow="1" w:lastRow="0" w:firstColumn="1" w:lastColumn="0" w:noHBand="0" w:noVBand="1"/>
      </w:tblPr>
      <w:tblGrid>
        <w:gridCol w:w="1121"/>
        <w:gridCol w:w="1063"/>
        <w:gridCol w:w="1063"/>
        <w:gridCol w:w="1134"/>
        <w:gridCol w:w="1134"/>
        <w:gridCol w:w="1134"/>
        <w:gridCol w:w="1119"/>
        <w:gridCol w:w="872"/>
      </w:tblGrid>
      <w:tr w:rsidR="00670423" w:rsidTr="00971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670423"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Variable</w:t>
            </w:r>
          </w:p>
        </w:tc>
        <w:tc>
          <w:tcPr>
            <w:tcW w:w="1168"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Min</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1st Qu.</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Median</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Mean</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3rd Qu.</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Max</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 NA vals</w:t>
            </w:r>
          </w:p>
        </w:tc>
      </w:tr>
      <w:tr w:rsidR="00B548B0" w:rsidTr="0097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B548B0" w:rsidRDefault="00B548B0"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Date of Auction</w:t>
            </w:r>
          </w:p>
        </w:tc>
        <w:tc>
          <w:tcPr>
            <w:tcW w:w="1168"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3/26/1980</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2/21/1985</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11/20/1986</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12/01/1986</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10/19/1988</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5/9/1991</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670423" w:rsidTr="009710F8">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D71341"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Dimension A</w:t>
            </w:r>
          </w:p>
        </w:tc>
        <w:tc>
          <w:tcPr>
            <w:tcW w:w="1168"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17</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18.31</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23.00</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120.00</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37</w:t>
            </w:r>
          </w:p>
        </w:tc>
      </w:tr>
      <w:tr w:rsidR="00097264" w:rsidTr="0097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097264" w:rsidRDefault="00097264"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Dimension B</w:t>
            </w:r>
          </w:p>
        </w:tc>
        <w:tc>
          <w:tcPr>
            <w:tcW w:w="1168"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18.69</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24</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141</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37</w:t>
            </w:r>
          </w:p>
        </w:tc>
      </w:tr>
      <w:tr w:rsidR="00670423" w:rsidTr="009710F8">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D71341"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Low Estimate (USD)</w:t>
            </w:r>
          </w:p>
        </w:tc>
        <w:tc>
          <w:tcPr>
            <w:tcW w:w="1168"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102</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14</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40</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196</w:t>
            </w:r>
            <w:r w:rsidR="00CA4787">
              <w:rPr>
                <w:rFonts w:ascii="Baskerville Old Face" w:eastAsiaTheme="minorEastAsia" w:hAnsi="Baskerville Old Face"/>
                <w:sz w:val="20"/>
              </w:rPr>
              <w:t>,</w:t>
            </w:r>
            <w:r>
              <w:rPr>
                <w:rFonts w:ascii="Baskerville Old Face" w:eastAsiaTheme="minorEastAsia" w:hAnsi="Baskerville Old Face"/>
                <w:sz w:val="20"/>
              </w:rPr>
              <w:t>023</w:t>
            </w:r>
          </w:p>
        </w:tc>
        <w:tc>
          <w:tcPr>
            <w:tcW w:w="1169" w:type="dxa"/>
            <w:vAlign w:val="center"/>
          </w:tcPr>
          <w:p w:rsidR="00670423" w:rsidRDefault="00D71341"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132</w:t>
            </w:r>
            <w:r w:rsidR="00CA4787">
              <w:rPr>
                <w:rFonts w:ascii="Baskerville Old Face" w:eastAsiaTheme="minorEastAsia" w:hAnsi="Baskerville Old Face"/>
                <w:sz w:val="20"/>
              </w:rPr>
              <w:t>,</w:t>
            </w:r>
            <w:r>
              <w:rPr>
                <w:rFonts w:ascii="Baskerville Old Face" w:eastAsiaTheme="minorEastAsia" w:hAnsi="Baskerville Old Face"/>
                <w:sz w:val="20"/>
              </w:rPr>
              <w:t>800</w:t>
            </w:r>
          </w:p>
        </w:tc>
        <w:tc>
          <w:tcPr>
            <w:tcW w:w="1169" w:type="dxa"/>
            <w:vAlign w:val="center"/>
          </w:tcPr>
          <w:p w:rsidR="00670423" w:rsidRDefault="00D71341"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40</w:t>
            </w:r>
            <w:r w:rsidR="00CA4787">
              <w:rPr>
                <w:rFonts w:ascii="Baskerville Old Face" w:eastAsiaTheme="minorEastAsia" w:hAnsi="Baskerville Old Face"/>
                <w:sz w:val="20"/>
              </w:rPr>
              <w:t>,</w:t>
            </w:r>
            <w:r>
              <w:rPr>
                <w:rFonts w:ascii="Baskerville Old Face" w:eastAsiaTheme="minorEastAsia" w:hAnsi="Baskerville Old Face"/>
                <w:sz w:val="20"/>
              </w:rPr>
              <w:t>000</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670423" w:rsidTr="0097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D71341"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High Estimate (USD)</w:t>
            </w:r>
          </w:p>
        </w:tc>
        <w:tc>
          <w:tcPr>
            <w:tcW w:w="1168"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128</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50</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257</w:t>
            </w:r>
            <w:r w:rsidR="00CA4787">
              <w:rPr>
                <w:rFonts w:ascii="Baskerville Old Face" w:eastAsiaTheme="minorEastAsia" w:hAnsi="Baskerville Old Face"/>
                <w:sz w:val="20"/>
              </w:rPr>
              <w:t>,</w:t>
            </w:r>
            <w:r>
              <w:rPr>
                <w:rFonts w:ascii="Baskerville Old Face" w:eastAsiaTheme="minorEastAsia" w:hAnsi="Baskerville Old Face"/>
                <w:sz w:val="20"/>
              </w:rPr>
              <w:t>967</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168</w:t>
            </w:r>
            <w:r w:rsidR="00CA4787">
              <w:rPr>
                <w:rFonts w:ascii="Baskerville Old Face" w:eastAsiaTheme="minorEastAsia" w:hAnsi="Baskerville Old Face"/>
                <w:sz w:val="20"/>
              </w:rPr>
              <w:t>,</w:t>
            </w:r>
            <w:r>
              <w:rPr>
                <w:rFonts w:ascii="Baskerville Old Face" w:eastAsiaTheme="minorEastAsia" w:hAnsi="Baskerville Old Face"/>
                <w:sz w:val="20"/>
              </w:rPr>
              <w:t>300</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50</w:t>
            </w:r>
            <w:r w:rsidR="00CA4787">
              <w:rPr>
                <w:rFonts w:ascii="Baskerville Old Face" w:eastAsiaTheme="minorEastAsia" w:hAnsi="Baskerville Old Face"/>
                <w:sz w:val="20"/>
              </w:rPr>
              <w:t>,</w:t>
            </w:r>
            <w:r>
              <w:rPr>
                <w:rFonts w:ascii="Baskerville Old Face" w:eastAsiaTheme="minorEastAsia" w:hAnsi="Baskerville Old Face"/>
                <w:sz w:val="20"/>
              </w:rPr>
              <w:t>000</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670423" w:rsidTr="009710F8">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D71341"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Sale Price (USD)</w:t>
            </w:r>
          </w:p>
        </w:tc>
        <w:tc>
          <w:tcPr>
            <w:tcW w:w="1168"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126</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w:t>
            </w:r>
            <w:r w:rsidR="00CA4787">
              <w:rPr>
                <w:rFonts w:ascii="Baskerville Old Face" w:eastAsiaTheme="minorEastAsia" w:hAnsi="Baskerville Old Face"/>
                <w:sz w:val="20"/>
              </w:rPr>
              <w:t>,</w:t>
            </w:r>
            <w:r>
              <w:rPr>
                <w:rFonts w:ascii="Baskerville Old Face" w:eastAsiaTheme="minorEastAsia" w:hAnsi="Baskerville Old Face"/>
                <w:sz w:val="20"/>
              </w:rPr>
              <w:t>700</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53</w:t>
            </w:r>
            <w:r w:rsidR="00CA4787">
              <w:rPr>
                <w:rFonts w:ascii="Baskerville Old Face" w:eastAsiaTheme="minorEastAsia" w:hAnsi="Baskerville Old Face"/>
                <w:sz w:val="20"/>
              </w:rPr>
              <w:t>,</w:t>
            </w:r>
            <w:r>
              <w:rPr>
                <w:rFonts w:ascii="Baskerville Old Face" w:eastAsiaTheme="minorEastAsia" w:hAnsi="Baskerville Old Face"/>
                <w:sz w:val="20"/>
              </w:rPr>
              <w:t>856</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285</w:t>
            </w:r>
            <w:r w:rsidR="00CA4787">
              <w:rPr>
                <w:rFonts w:ascii="Baskerville Old Face" w:eastAsiaTheme="minorEastAsia" w:hAnsi="Baskerville Old Face"/>
                <w:sz w:val="20"/>
              </w:rPr>
              <w:t>,</w:t>
            </w:r>
            <w:r>
              <w:rPr>
                <w:rFonts w:ascii="Baskerville Old Face" w:eastAsiaTheme="minorEastAsia" w:hAnsi="Baskerville Old Face"/>
                <w:sz w:val="20"/>
              </w:rPr>
              <w:t>428</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176</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82</w:t>
            </w:r>
            <w:r w:rsidR="00CA4787">
              <w:rPr>
                <w:rFonts w:ascii="Baskerville Old Face" w:eastAsiaTheme="minorEastAsia" w:hAnsi="Baskerville Old Face"/>
                <w:sz w:val="20"/>
              </w:rPr>
              <w:t>,</w:t>
            </w:r>
            <w:r>
              <w:rPr>
                <w:rFonts w:ascii="Baskerville Old Face" w:eastAsiaTheme="minorEastAsia" w:hAnsi="Baskerville Old Face"/>
                <w:sz w:val="20"/>
              </w:rPr>
              <w:t>500</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w:t>
            </w:r>
            <w:r w:rsidR="00CA4787">
              <w:rPr>
                <w:rFonts w:ascii="Baskerville Old Face" w:eastAsiaTheme="minorEastAsia" w:hAnsi="Baskerville Old Face"/>
                <w:sz w:val="20"/>
              </w:rPr>
              <w:t>,</w:t>
            </w:r>
            <w:r>
              <w:rPr>
                <w:rFonts w:ascii="Baskerville Old Face" w:eastAsiaTheme="minorEastAsia" w:hAnsi="Baskerville Old Face"/>
                <w:sz w:val="20"/>
              </w:rPr>
              <w:t>696</w:t>
            </w:r>
          </w:p>
        </w:tc>
      </w:tr>
      <w:tr w:rsidR="00670423" w:rsidTr="0097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097264"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Date of Painting’s Creation</w:t>
            </w:r>
          </w:p>
        </w:tc>
        <w:tc>
          <w:tcPr>
            <w:tcW w:w="1168"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1823</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1902</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1922</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1921</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1938</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1983</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w:t>
            </w:r>
            <w:r w:rsidR="00CA4787">
              <w:rPr>
                <w:rFonts w:ascii="Baskerville Old Face" w:eastAsiaTheme="minorEastAsia" w:hAnsi="Baskerville Old Face"/>
                <w:sz w:val="20"/>
              </w:rPr>
              <w:t>,</w:t>
            </w:r>
            <w:r>
              <w:rPr>
                <w:rFonts w:ascii="Baskerville Old Face" w:eastAsiaTheme="minorEastAsia" w:hAnsi="Baskerville Old Face"/>
                <w:sz w:val="20"/>
              </w:rPr>
              <w:t>950</w:t>
            </w:r>
          </w:p>
        </w:tc>
      </w:tr>
      <w:tr w:rsidR="00670423" w:rsidTr="009710F8">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A833BC"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Diameter of Painting</w:t>
            </w:r>
          </w:p>
        </w:tc>
        <w:tc>
          <w:tcPr>
            <w:tcW w:w="1168"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6.75</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11.50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15.10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24.50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36.00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16</w:t>
            </w:r>
            <w:r w:rsidR="00CA4787">
              <w:rPr>
                <w:rFonts w:ascii="Baskerville Old Face" w:eastAsiaTheme="minorEastAsia" w:hAnsi="Baskerville Old Face"/>
                <w:sz w:val="20"/>
              </w:rPr>
              <w:t>,</w:t>
            </w:r>
            <w:r>
              <w:rPr>
                <w:rFonts w:ascii="Baskerville Old Face" w:eastAsiaTheme="minorEastAsia" w:hAnsi="Baskerville Old Face"/>
                <w:sz w:val="20"/>
              </w:rPr>
              <w:t>243</w:t>
            </w:r>
          </w:p>
        </w:tc>
      </w:tr>
    </w:tbl>
    <w:p w:rsidR="005A36E7" w:rsidRDefault="005A36E7" w:rsidP="002F4273">
      <w:pPr>
        <w:spacing w:line="240" w:lineRule="auto"/>
        <w:ind w:firstLine="0"/>
        <w:rPr>
          <w:rFonts w:ascii="Baskerville Old Face" w:hAnsi="Baskerville Old Face"/>
        </w:rPr>
      </w:pPr>
    </w:p>
    <w:p w:rsidR="002F4273" w:rsidRDefault="002F4273" w:rsidP="002F4273">
      <w:pPr>
        <w:spacing w:line="240" w:lineRule="auto"/>
        <w:ind w:firstLine="0"/>
        <w:rPr>
          <w:rFonts w:ascii="Baskerville Old Face" w:hAnsi="Baskerville Old Face"/>
        </w:rPr>
      </w:pPr>
      <w:r w:rsidRPr="005B52E1">
        <w:rPr>
          <w:rFonts w:ascii="Baskerville Old Face" w:hAnsi="Baskerville Old Face"/>
        </w:rPr>
        <w:t>Table 2: Conte</w:t>
      </w:r>
      <w:r w:rsidR="00DB56A1">
        <w:rPr>
          <w:rFonts w:ascii="Baskerville Old Face" w:hAnsi="Baskerville Old Face"/>
        </w:rPr>
        <w:t>mporary art</w:t>
      </w:r>
      <w:r w:rsidR="009B646A">
        <w:rPr>
          <w:rFonts w:ascii="Baskerville Old Face" w:hAnsi="Baskerville Old Face"/>
        </w:rPr>
        <w:t xml:space="preserve"> (4,456 observations)</w:t>
      </w:r>
      <w:r w:rsidR="00DB56A1">
        <w:rPr>
          <w:rFonts w:ascii="Baskerville Old Face" w:hAnsi="Baskerville Old Face"/>
        </w:rPr>
        <w:t>, summary statistics for selected continuous variables.</w:t>
      </w:r>
      <w:r w:rsidR="005F0836">
        <w:rPr>
          <w:rFonts w:ascii="Baskerville Old Face" w:hAnsi="Baskerville Old Face"/>
        </w:rPr>
        <w:t xml:space="preserve"> There already exists a dummy variable SOLD which indicates whether</w:t>
      </w:r>
      <w:r w:rsidR="00E0620E">
        <w:rPr>
          <w:rFonts w:ascii="Baskerville Old Face" w:hAnsi="Baskerville Old Face"/>
        </w:rPr>
        <w:t xml:space="preserve"> or not a painting has sold (see Data section on Contemporary art). H</w:t>
      </w:r>
      <w:r w:rsidR="005F0836">
        <w:rPr>
          <w:rFonts w:ascii="Baskerville Old Face" w:hAnsi="Baskerville Old Face"/>
        </w:rPr>
        <w:t>ere, Sale Price (USD) reflects either the final sale price of the work (if it has sold) or the final h</w:t>
      </w:r>
      <w:r w:rsidR="00750203">
        <w:rPr>
          <w:rFonts w:ascii="Baskerville Old Face" w:hAnsi="Baskerville Old Face"/>
        </w:rPr>
        <w:t>ighest bid (if it is bought in).</w:t>
      </w:r>
      <w:r w:rsidR="00F723BA">
        <w:rPr>
          <w:rFonts w:ascii="Baskerville Old Face" w:hAnsi="Baskerville Old Face"/>
        </w:rPr>
        <w:t xml:space="preserve"> Additionally, the </w:t>
      </w:r>
      <w:r w:rsidR="00C03B31">
        <w:rPr>
          <w:rFonts w:ascii="Baskerville Old Face" w:hAnsi="Baskerville Old Face"/>
        </w:rPr>
        <w:t xml:space="preserve">STATA </w:t>
      </w:r>
      <w:r w:rsidR="00F723BA">
        <w:rPr>
          <w:rFonts w:ascii="Baskerville Old Face" w:hAnsi="Baskerville Old Face"/>
        </w:rPr>
        <w:t>.do information file that accompanied this dataset did not provide the exact units for length and width.</w:t>
      </w:r>
      <w:r w:rsidR="004B6DE6">
        <w:rPr>
          <w:rFonts w:ascii="Baskerville Old Face" w:hAnsi="Baskerville Old Face"/>
        </w:rPr>
        <w:t xml:space="preserve"> This dataset did not included indicators of authenticity such as a signature.</w:t>
      </w:r>
    </w:p>
    <w:p w:rsidR="00DB56A1" w:rsidRDefault="00DB56A1" w:rsidP="002F4273">
      <w:pPr>
        <w:spacing w:line="240" w:lineRule="auto"/>
        <w:ind w:firstLine="0"/>
        <w:rPr>
          <w:rFonts w:ascii="Baskerville Old Face" w:hAnsi="Baskerville Old Face"/>
        </w:rPr>
      </w:pPr>
    </w:p>
    <w:tbl>
      <w:tblPr>
        <w:tblStyle w:val="PlainTable2"/>
        <w:tblW w:w="0" w:type="auto"/>
        <w:tblLook w:val="04A0" w:firstRow="1" w:lastRow="0" w:firstColumn="1" w:lastColumn="0" w:noHBand="0" w:noVBand="1"/>
      </w:tblPr>
      <w:tblGrid>
        <w:gridCol w:w="1068"/>
        <w:gridCol w:w="1114"/>
        <w:gridCol w:w="1114"/>
        <w:gridCol w:w="1114"/>
        <w:gridCol w:w="1114"/>
        <w:gridCol w:w="1078"/>
        <w:gridCol w:w="1114"/>
        <w:gridCol w:w="924"/>
      </w:tblGrid>
      <w:tr w:rsidR="00DB56A1" w:rsidTr="00E74F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DB56A1"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Variable</w:t>
            </w:r>
          </w:p>
        </w:tc>
        <w:tc>
          <w:tcPr>
            <w:tcW w:w="1168"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Min</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1st Qu.</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Median</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Mean</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3rd Qu.</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Max</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 NA vals</w:t>
            </w:r>
          </w:p>
        </w:tc>
      </w:tr>
      <w:tr w:rsidR="00DB56A1"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DB56A1"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Date of Auction</w:t>
            </w:r>
          </w:p>
        </w:tc>
        <w:tc>
          <w:tcPr>
            <w:tcW w:w="1168"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6/29/1982</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6/26/1986</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6/29/1989</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5/15/1989</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7/2/1992</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6/30/1994</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DB56A1"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3C44AA" w:rsidP="009B646A">
            <w:pPr>
              <w:ind w:firstLine="0"/>
              <w:jc w:val="center"/>
              <w:rPr>
                <w:rFonts w:ascii="Baskerville Old Face" w:eastAsiaTheme="minorEastAsia" w:hAnsi="Baskerville Old Face"/>
                <w:sz w:val="20"/>
              </w:rPr>
            </w:pPr>
            <w:r>
              <w:rPr>
                <w:rFonts w:ascii="Baskerville Old Face" w:eastAsiaTheme="minorEastAsia" w:hAnsi="Baskerville Old Face"/>
                <w:sz w:val="20"/>
              </w:rPr>
              <w:t>Low Estimate (USD)</w:t>
            </w:r>
          </w:p>
        </w:tc>
        <w:tc>
          <w:tcPr>
            <w:tcW w:w="1168"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81</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w:t>
            </w:r>
            <w:r w:rsidR="00CA4787">
              <w:rPr>
                <w:rFonts w:ascii="Baskerville Old Face" w:eastAsiaTheme="minorEastAsia" w:hAnsi="Baskerville Old Face"/>
                <w:sz w:val="20"/>
              </w:rPr>
              <w:t>,</w:t>
            </w:r>
            <w:r>
              <w:rPr>
                <w:rFonts w:ascii="Baskerville Old Face" w:eastAsiaTheme="minorEastAsia" w:hAnsi="Baskerville Old Face"/>
                <w:sz w:val="20"/>
              </w:rPr>
              <w:t>078</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w:t>
            </w:r>
            <w:r w:rsidR="00CA4787">
              <w:rPr>
                <w:rFonts w:ascii="Baskerville Old Face" w:eastAsiaTheme="minorEastAsia" w:hAnsi="Baskerville Old Face"/>
                <w:sz w:val="20"/>
              </w:rPr>
              <w:t>,</w:t>
            </w:r>
            <w:r>
              <w:rPr>
                <w:rFonts w:ascii="Baskerville Old Face" w:eastAsiaTheme="minorEastAsia" w:hAnsi="Baskerville Old Face"/>
                <w:sz w:val="20"/>
              </w:rPr>
              <w:t>248</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32</w:t>
            </w:r>
            <w:r w:rsidR="00CA4787">
              <w:rPr>
                <w:rFonts w:ascii="Baskerville Old Face" w:eastAsiaTheme="minorEastAsia" w:hAnsi="Baskerville Old Face"/>
                <w:sz w:val="20"/>
              </w:rPr>
              <w:t>,</w:t>
            </w:r>
            <w:r>
              <w:rPr>
                <w:rFonts w:ascii="Baskerville Old Face" w:eastAsiaTheme="minorEastAsia" w:hAnsi="Baskerville Old Face"/>
                <w:sz w:val="20"/>
              </w:rPr>
              <w:t>619</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30</w:t>
            </w:r>
            <w:r w:rsidR="00CA4787">
              <w:rPr>
                <w:rFonts w:ascii="Baskerville Old Face" w:eastAsiaTheme="minorEastAsia" w:hAnsi="Baskerville Old Face"/>
                <w:sz w:val="20"/>
              </w:rPr>
              <w:t>,</w:t>
            </w:r>
            <w:r>
              <w:rPr>
                <w:rFonts w:ascii="Baskerville Old Face" w:eastAsiaTheme="minorEastAsia" w:hAnsi="Baskerville Old Face"/>
                <w:sz w:val="20"/>
              </w:rPr>
              <w:t>681</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w:t>
            </w:r>
            <w:r w:rsidR="00CA4787">
              <w:rPr>
                <w:rFonts w:ascii="Baskerville Old Face" w:eastAsiaTheme="minorEastAsia" w:hAnsi="Baskerville Old Face"/>
                <w:sz w:val="20"/>
              </w:rPr>
              <w:t>,</w:t>
            </w:r>
            <w:r>
              <w:rPr>
                <w:rFonts w:ascii="Baskerville Old Face" w:eastAsiaTheme="minorEastAsia" w:hAnsi="Baskerville Old Face"/>
                <w:sz w:val="20"/>
              </w:rPr>
              <w:t>491</w:t>
            </w:r>
            <w:r w:rsidR="00CA4787">
              <w:rPr>
                <w:rFonts w:ascii="Baskerville Old Face" w:eastAsiaTheme="minorEastAsia" w:hAnsi="Baskerville Old Face"/>
                <w:sz w:val="20"/>
              </w:rPr>
              <w:t>,</w:t>
            </w:r>
            <w:r>
              <w:rPr>
                <w:rFonts w:ascii="Baskerville Old Face" w:eastAsiaTheme="minorEastAsia" w:hAnsi="Baskerville Old Face"/>
                <w:sz w:val="20"/>
              </w:rPr>
              <w:t>100</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45</w:t>
            </w:r>
          </w:p>
        </w:tc>
      </w:tr>
      <w:tr w:rsidR="00DB56A1"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5F0836"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High Estimate (USD)</w:t>
            </w:r>
          </w:p>
        </w:tc>
        <w:tc>
          <w:tcPr>
            <w:tcW w:w="1168"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145</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w:t>
            </w:r>
            <w:r w:rsidR="00CA4787">
              <w:rPr>
                <w:rFonts w:ascii="Baskerville Old Face" w:eastAsiaTheme="minorEastAsia" w:hAnsi="Baskerville Old Face"/>
                <w:sz w:val="20"/>
              </w:rPr>
              <w:t>,</w:t>
            </w:r>
            <w:r>
              <w:rPr>
                <w:rFonts w:ascii="Baskerville Old Face" w:eastAsiaTheme="minorEastAsia" w:hAnsi="Baskerville Old Face"/>
                <w:sz w:val="20"/>
              </w:rPr>
              <w:t>316</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13</w:t>
            </w:r>
            <w:r w:rsidR="00CA4787">
              <w:rPr>
                <w:rFonts w:ascii="Baskerville Old Face" w:eastAsiaTheme="minorEastAsia" w:hAnsi="Baskerville Old Face"/>
                <w:sz w:val="20"/>
              </w:rPr>
              <w:t>,</w:t>
            </w:r>
            <w:r>
              <w:rPr>
                <w:rFonts w:ascii="Baskerville Old Face" w:eastAsiaTheme="minorEastAsia" w:hAnsi="Baskerville Old Face"/>
                <w:sz w:val="20"/>
              </w:rPr>
              <w:t>342</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43</w:t>
            </w:r>
            <w:r w:rsidR="00CA4787">
              <w:rPr>
                <w:rFonts w:ascii="Baskerville Old Face" w:eastAsiaTheme="minorEastAsia" w:hAnsi="Baskerville Old Face"/>
                <w:sz w:val="20"/>
              </w:rPr>
              <w:t>,</w:t>
            </w:r>
            <w:r>
              <w:rPr>
                <w:rFonts w:ascii="Baskerville Old Face" w:eastAsiaTheme="minorEastAsia" w:hAnsi="Baskerville Old Face"/>
                <w:sz w:val="20"/>
              </w:rPr>
              <w:t>613</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40</w:t>
            </w:r>
            <w:r w:rsidR="00CA4787">
              <w:rPr>
                <w:rFonts w:ascii="Baskerville Old Face" w:eastAsiaTheme="minorEastAsia" w:hAnsi="Baskerville Old Face"/>
                <w:sz w:val="20"/>
              </w:rPr>
              <w:t>,</w:t>
            </w:r>
            <w:r>
              <w:rPr>
                <w:rFonts w:ascii="Baskerville Old Face" w:eastAsiaTheme="minorEastAsia" w:hAnsi="Baskerville Old Face"/>
                <w:sz w:val="20"/>
              </w:rPr>
              <w:t>545</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w:t>
            </w:r>
            <w:r w:rsidR="00CA4787">
              <w:rPr>
                <w:rFonts w:ascii="Baskerville Old Face" w:eastAsiaTheme="minorEastAsia" w:hAnsi="Baskerville Old Face"/>
                <w:sz w:val="20"/>
              </w:rPr>
              <w:t>,</w:t>
            </w:r>
            <w:r>
              <w:rPr>
                <w:rFonts w:ascii="Baskerville Old Face" w:eastAsiaTheme="minorEastAsia" w:hAnsi="Baskerville Old Face"/>
                <w:sz w:val="20"/>
              </w:rPr>
              <w:t>042</w:t>
            </w:r>
            <w:r w:rsidR="00CA4787">
              <w:rPr>
                <w:rFonts w:ascii="Baskerville Old Face" w:eastAsiaTheme="minorEastAsia" w:hAnsi="Baskerville Old Face"/>
                <w:sz w:val="20"/>
              </w:rPr>
              <w:t>,</w:t>
            </w:r>
            <w:r>
              <w:rPr>
                <w:rFonts w:ascii="Baskerville Old Face" w:eastAsiaTheme="minorEastAsia" w:hAnsi="Baskerville Old Face"/>
                <w:sz w:val="20"/>
              </w:rPr>
              <w:t>700</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45</w:t>
            </w:r>
          </w:p>
        </w:tc>
      </w:tr>
      <w:tr w:rsidR="00DB56A1"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5F0836"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Sale Price (USD)</w:t>
            </w:r>
          </w:p>
        </w:tc>
        <w:tc>
          <w:tcPr>
            <w:tcW w:w="1168"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w:t>
            </w:r>
            <w:r w:rsidR="00CA4787">
              <w:rPr>
                <w:rFonts w:ascii="Baskerville Old Face" w:eastAsiaTheme="minorEastAsia" w:hAnsi="Baskerville Old Face"/>
                <w:sz w:val="20"/>
              </w:rPr>
              <w:t>,</w:t>
            </w:r>
            <w:r>
              <w:rPr>
                <w:rFonts w:ascii="Baskerville Old Face" w:eastAsiaTheme="minorEastAsia" w:hAnsi="Baskerville Old Face"/>
                <w:sz w:val="20"/>
              </w:rPr>
              <w:t>024</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w:t>
            </w:r>
            <w:r w:rsidR="00CA4787">
              <w:rPr>
                <w:rFonts w:ascii="Baskerville Old Face" w:eastAsiaTheme="minorEastAsia" w:hAnsi="Baskerville Old Face"/>
                <w:sz w:val="20"/>
              </w:rPr>
              <w:t>,</w:t>
            </w:r>
            <w:r>
              <w:rPr>
                <w:rFonts w:ascii="Baskerville Old Face" w:eastAsiaTheme="minorEastAsia" w:hAnsi="Baskerville Old Face"/>
                <w:sz w:val="20"/>
              </w:rPr>
              <w:t>055</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35</w:t>
            </w:r>
            <w:r w:rsidR="00CA4787">
              <w:rPr>
                <w:rFonts w:ascii="Baskerville Old Face" w:eastAsiaTheme="minorEastAsia" w:hAnsi="Baskerville Old Face"/>
                <w:sz w:val="20"/>
              </w:rPr>
              <w:t>,</w:t>
            </w:r>
            <w:r>
              <w:rPr>
                <w:rFonts w:ascii="Baskerville Old Face" w:eastAsiaTheme="minorEastAsia" w:hAnsi="Baskerville Old Face"/>
                <w:sz w:val="20"/>
              </w:rPr>
              <w:t>179</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34</w:t>
            </w:r>
            <w:r w:rsidR="00CA4787">
              <w:rPr>
                <w:rFonts w:ascii="Baskerville Old Face" w:eastAsiaTheme="minorEastAsia" w:hAnsi="Baskerville Old Face"/>
                <w:sz w:val="20"/>
              </w:rPr>
              <w:t>,</w:t>
            </w:r>
            <w:r>
              <w:rPr>
                <w:rFonts w:ascii="Baskerville Old Face" w:eastAsiaTheme="minorEastAsia" w:hAnsi="Baskerville Old Face"/>
                <w:sz w:val="20"/>
              </w:rPr>
              <w:t>030</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w:t>
            </w:r>
            <w:r w:rsidR="00CA4787">
              <w:rPr>
                <w:rFonts w:ascii="Baskerville Old Face" w:eastAsiaTheme="minorEastAsia" w:hAnsi="Baskerville Old Face"/>
                <w:sz w:val="20"/>
              </w:rPr>
              <w:t>,</w:t>
            </w:r>
            <w:r>
              <w:rPr>
                <w:rFonts w:ascii="Baskerville Old Face" w:eastAsiaTheme="minorEastAsia" w:hAnsi="Baskerville Old Face"/>
                <w:sz w:val="20"/>
              </w:rPr>
              <w:t>297</w:t>
            </w:r>
            <w:r w:rsidR="00CA4787">
              <w:rPr>
                <w:rFonts w:ascii="Baskerville Old Face" w:eastAsiaTheme="minorEastAsia" w:hAnsi="Baskerville Old Face"/>
                <w:sz w:val="20"/>
              </w:rPr>
              <w:t>,</w:t>
            </w:r>
            <w:r>
              <w:rPr>
                <w:rFonts w:ascii="Baskerville Old Face" w:eastAsiaTheme="minorEastAsia" w:hAnsi="Baskerville Old Face"/>
                <w:sz w:val="20"/>
              </w:rPr>
              <w:t>150</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w:t>
            </w:r>
          </w:p>
        </w:tc>
      </w:tr>
      <w:tr w:rsidR="00DB56A1"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F723BA"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Length</w:t>
            </w:r>
          </w:p>
        </w:tc>
        <w:tc>
          <w:tcPr>
            <w:tcW w:w="1168"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5.40</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44.50</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70</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84.53</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105</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957</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73</w:t>
            </w:r>
          </w:p>
        </w:tc>
      </w:tr>
      <w:tr w:rsidR="00DB56A1"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F723BA"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Width</w:t>
            </w:r>
          </w:p>
        </w:tc>
        <w:tc>
          <w:tcPr>
            <w:tcW w:w="1168"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46</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70</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84.71</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105</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602</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293</w:t>
            </w:r>
          </w:p>
        </w:tc>
      </w:tr>
    </w:tbl>
    <w:p w:rsidR="00DB56A1" w:rsidRPr="005B52E1" w:rsidRDefault="00DB56A1" w:rsidP="002F4273">
      <w:pPr>
        <w:spacing w:line="240" w:lineRule="auto"/>
        <w:ind w:firstLine="0"/>
        <w:rPr>
          <w:rFonts w:ascii="Baskerville Old Face" w:hAnsi="Baskerville Old Face"/>
        </w:rPr>
      </w:pPr>
    </w:p>
    <w:p w:rsidR="00400F06" w:rsidRDefault="00400F06"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3: Assorted art</w:t>
      </w:r>
      <w:r w:rsidR="001D0F94">
        <w:rPr>
          <w:rFonts w:ascii="Baskerville Old Face" w:eastAsiaTheme="minorEastAsia" w:hAnsi="Baskerville Old Face"/>
        </w:rPr>
        <w:t xml:space="preserve"> (264,115 observations, only paintings</w:t>
      </w:r>
      <w:r w:rsidR="009D4893">
        <w:rPr>
          <w:rFonts w:ascii="Baskerville Old Face" w:eastAsiaTheme="minorEastAsia" w:hAnsi="Baskerville Old Face"/>
        </w:rPr>
        <w:t>)</w:t>
      </w:r>
      <w:r w:rsidR="00B548B0">
        <w:rPr>
          <w:rFonts w:ascii="Baskerville Old Face" w:eastAsiaTheme="minorEastAsia" w:hAnsi="Baskerville Old Face"/>
        </w:rPr>
        <w:t>, summary statistics for selected continuous variables.</w:t>
      </w:r>
      <w:r w:rsidR="00AD4E1C">
        <w:rPr>
          <w:rFonts w:ascii="Baskerville Old Face" w:eastAsiaTheme="minorEastAsia" w:hAnsi="Baskerville Old Face"/>
        </w:rPr>
        <w:t xml:space="preserve"> Approximately 72% of the works are signed. Other hedonic characteristics not inc</w:t>
      </w:r>
      <w:r w:rsidR="00E424B8">
        <w:rPr>
          <w:rFonts w:ascii="Baskerville Old Face" w:eastAsiaTheme="minorEastAsia" w:hAnsi="Baskerville Old Face"/>
        </w:rPr>
        <w:t xml:space="preserve">luded in this table are artist and </w:t>
      </w:r>
      <w:r w:rsidR="00AD4E1C">
        <w:rPr>
          <w:rFonts w:ascii="Baskerville Old Face" w:eastAsiaTheme="minorEastAsia" w:hAnsi="Baskerville Old Face"/>
        </w:rPr>
        <w:t xml:space="preserve">materials. </w:t>
      </w:r>
      <w:r w:rsidR="00400F06">
        <w:rPr>
          <w:rFonts w:ascii="Baskerville Old Face" w:eastAsiaTheme="minorEastAsia" w:hAnsi="Baskerville Old Face"/>
        </w:rPr>
        <w:t xml:space="preserve">We do not consider presale estimates, </w:t>
      </w:r>
      <w:r w:rsidR="00102894">
        <w:rPr>
          <w:rFonts w:ascii="Baskerville Old Face" w:eastAsiaTheme="minorEastAsia" w:hAnsi="Baskerville Old Face"/>
        </w:rPr>
        <w:t xml:space="preserve">since they </w:t>
      </w:r>
      <w:r w:rsidR="00400F06">
        <w:rPr>
          <w:rFonts w:ascii="Baskerville Old Face" w:eastAsiaTheme="minorEastAsia" w:hAnsi="Baskerville Old Face"/>
        </w:rPr>
        <w:t>are not the focus of our research.</w:t>
      </w:r>
    </w:p>
    <w:p w:rsidR="00463170" w:rsidRPr="005B52E1" w:rsidRDefault="00463170"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p>
    <w:tbl>
      <w:tblPr>
        <w:tblStyle w:val="PlainTable2"/>
        <w:tblW w:w="0" w:type="auto"/>
        <w:tblLook w:val="04A0" w:firstRow="1" w:lastRow="0" w:firstColumn="1" w:lastColumn="0" w:noHBand="0" w:noVBand="1"/>
      </w:tblPr>
      <w:tblGrid>
        <w:gridCol w:w="1058"/>
        <w:gridCol w:w="1073"/>
        <w:gridCol w:w="1112"/>
        <w:gridCol w:w="1112"/>
        <w:gridCol w:w="1074"/>
        <w:gridCol w:w="1150"/>
        <w:gridCol w:w="1150"/>
        <w:gridCol w:w="911"/>
      </w:tblGrid>
      <w:tr w:rsidR="001D0F94" w:rsidTr="00E74F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Default="001D0F94"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Variable</w:t>
            </w:r>
          </w:p>
        </w:tc>
        <w:tc>
          <w:tcPr>
            <w:tcW w:w="1168"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Min</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1st Qu.</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Median</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Mean</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3rd Qu.</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Max</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 NA vals</w:t>
            </w:r>
          </w:p>
        </w:tc>
      </w:tr>
      <w:tr w:rsidR="001D0F94"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Default="001D0F94"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 xml:space="preserve">Date of </w:t>
            </w:r>
            <w:r w:rsidR="00B548B0">
              <w:rPr>
                <w:rFonts w:ascii="Baskerville Old Face" w:eastAsiaTheme="minorEastAsia" w:hAnsi="Baskerville Old Face"/>
                <w:sz w:val="20"/>
              </w:rPr>
              <w:t>Auction</w:t>
            </w:r>
          </w:p>
        </w:tc>
        <w:tc>
          <w:tcPr>
            <w:tcW w:w="1168"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6/9/2006</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9/28/2013</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2/14/2015</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7/4/2014</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10/16/2015</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12/22/2015</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1D0F94"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Pr="00B548B0" w:rsidRDefault="00B548B0"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Sale Price (USD)</w:t>
            </w:r>
          </w:p>
        </w:tc>
        <w:tc>
          <w:tcPr>
            <w:tcW w:w="1168"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989</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w:t>
            </w:r>
            <w:r w:rsidR="00CA4787">
              <w:rPr>
                <w:rFonts w:ascii="Baskerville Old Face" w:eastAsiaTheme="minorEastAsia" w:hAnsi="Baskerville Old Face"/>
                <w:sz w:val="20"/>
              </w:rPr>
              <w:t>,</w:t>
            </w:r>
            <w:r>
              <w:rPr>
                <w:rFonts w:ascii="Baskerville Old Face" w:eastAsiaTheme="minorEastAsia" w:hAnsi="Baskerville Old Face"/>
                <w:sz w:val="20"/>
              </w:rPr>
              <w:t>007</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50</w:t>
            </w:r>
            <w:r w:rsidR="00CA4787">
              <w:rPr>
                <w:rFonts w:ascii="Baskerville Old Face" w:eastAsiaTheme="minorEastAsia" w:hAnsi="Baskerville Old Face"/>
                <w:sz w:val="20"/>
              </w:rPr>
              <w:t>,</w:t>
            </w:r>
            <w:r>
              <w:rPr>
                <w:rFonts w:ascii="Baskerville Old Face" w:eastAsiaTheme="minorEastAsia" w:hAnsi="Baskerville Old Face"/>
                <w:sz w:val="20"/>
              </w:rPr>
              <w:t>497</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w:t>
            </w:r>
            <w:r w:rsidR="00CA4787">
              <w:rPr>
                <w:rFonts w:ascii="Baskerville Old Face" w:eastAsiaTheme="minorEastAsia" w:hAnsi="Baskerville Old Face"/>
                <w:sz w:val="20"/>
              </w:rPr>
              <w:t>,</w:t>
            </w:r>
            <w:r>
              <w:rPr>
                <w:rFonts w:ascii="Baskerville Old Face" w:eastAsiaTheme="minorEastAsia" w:hAnsi="Baskerville Old Face"/>
                <w:sz w:val="20"/>
              </w:rPr>
              <w:t>435</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70</w:t>
            </w:r>
            <w:r w:rsidR="00CA4787">
              <w:rPr>
                <w:rFonts w:ascii="Baskerville Old Face" w:eastAsiaTheme="minorEastAsia" w:hAnsi="Baskerville Old Face"/>
                <w:sz w:val="20"/>
              </w:rPr>
              <w:t>,</w:t>
            </w:r>
            <w:r>
              <w:rPr>
                <w:rFonts w:ascii="Baskerville Old Face" w:eastAsiaTheme="minorEastAsia" w:hAnsi="Baskerville Old Face"/>
                <w:sz w:val="20"/>
              </w:rPr>
              <w:t>530</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1D0F94"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Default="00D562C3"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Height</w:t>
            </w:r>
            <w:r w:rsidR="00450A5E">
              <w:rPr>
                <w:rFonts w:ascii="Baskerville Old Face" w:eastAsiaTheme="minorEastAsia" w:hAnsi="Baskerville Old Face"/>
                <w:sz w:val="20"/>
              </w:rPr>
              <w:t xml:space="preserve"> (Inches)</w:t>
            </w:r>
          </w:p>
        </w:tc>
        <w:tc>
          <w:tcPr>
            <w:tcW w:w="1168"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0.04</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11.89</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19.49</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23.51</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29.53</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358.27</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1D0F94"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Default="00450A5E"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Width (Inches)</w:t>
            </w:r>
          </w:p>
        </w:tc>
        <w:tc>
          <w:tcPr>
            <w:tcW w:w="1168"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0.15</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12.20</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19.57</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23.58</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28.74</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355.71</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bl>
    <w:p w:rsidR="001D0F94" w:rsidRPr="005B52E1" w:rsidRDefault="001D0F94" w:rsidP="002F4273">
      <w:pPr>
        <w:spacing w:line="240" w:lineRule="auto"/>
        <w:ind w:firstLine="0"/>
        <w:rPr>
          <w:rFonts w:ascii="Baskerville Old Face" w:eastAsiaTheme="minorEastAsia" w:hAnsi="Baskerville Old Face"/>
        </w:rPr>
      </w:pPr>
    </w:p>
    <w:p w:rsidR="005A36E7" w:rsidRDefault="005A36E7"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t>HEDONIC REGRESSION</w:t>
      </w:r>
      <w:r w:rsidR="002B4B52">
        <w:rPr>
          <w:rFonts w:ascii="Baskerville Old Face" w:hAnsi="Baskerville Old Face"/>
          <w:b/>
        </w:rPr>
        <w:t>S</w:t>
      </w:r>
    </w:p>
    <w:p w:rsidR="002F4273" w:rsidRDefault="002F4273" w:rsidP="002F4273">
      <w:pPr>
        <w:spacing w:line="240" w:lineRule="auto"/>
        <w:ind w:firstLine="0"/>
        <w:rPr>
          <w:rFonts w:ascii="Baskerville Old Face" w:hAnsi="Baskerville Old Face"/>
          <w:b/>
        </w:rPr>
      </w:pPr>
    </w:p>
    <w:p w:rsidR="007F31CE" w:rsidRPr="00603857" w:rsidRDefault="007F31CE" w:rsidP="002F4273">
      <w:pPr>
        <w:spacing w:line="240" w:lineRule="auto"/>
        <w:ind w:firstLine="0"/>
        <w:rPr>
          <w:rFonts w:ascii="Baskerville Old Face" w:hAnsi="Baskerville Old Face"/>
        </w:rPr>
      </w:pPr>
      <w:r>
        <w:rPr>
          <w:rFonts w:ascii="Baskerville Old Face" w:hAnsi="Baskerville Old Face"/>
        </w:rPr>
        <w:t xml:space="preserve">P-values that are significant at the 5% level (or lower) are </w:t>
      </w:r>
      <w:r>
        <w:rPr>
          <w:rFonts w:ascii="Baskerville Old Face" w:hAnsi="Baskerville Old Face"/>
          <w:b/>
        </w:rPr>
        <w:t>bolded</w:t>
      </w:r>
      <w:r>
        <w:rPr>
          <w:rFonts w:ascii="Baskerville Old Face" w:hAnsi="Baskerville Old Face"/>
        </w:rPr>
        <w:t>.</w:t>
      </w:r>
      <w:r w:rsidR="00603857">
        <w:rPr>
          <w:rFonts w:ascii="Baskerville Old Face" w:hAnsi="Baskerville Old Face"/>
        </w:rPr>
        <w:t xml:space="preserve"> All p-values are two-tailed.</w:t>
      </w:r>
    </w:p>
    <w:p w:rsidR="007F31CE" w:rsidRPr="007F31CE" w:rsidRDefault="007F31CE" w:rsidP="002F4273">
      <w:pPr>
        <w:spacing w:line="240" w:lineRule="auto"/>
        <w:ind w:firstLine="0"/>
        <w:rPr>
          <w:rFonts w:ascii="Baskerville Old Face" w:hAnsi="Baskerville Old Face"/>
        </w:rPr>
      </w:pPr>
    </w:p>
    <w:p w:rsidR="002B4B52"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4: Hedonic predictions, Impressionist Art (London). Half-year time dummies omitted for brevity.</w:t>
      </w:r>
      <w:r w:rsidR="0060493C">
        <w:rPr>
          <w:rFonts w:ascii="Baskerville Old Face" w:eastAsiaTheme="minorEastAsia" w:hAnsi="Baskerville Old Face"/>
        </w:rPr>
        <w:t xml:space="preserve"> Multiple signs of authenticity accounted for; medium is also a categorical variable. The regression software we used (R programming language) dropped certain columns for estimation.</w:t>
      </w:r>
    </w:p>
    <w:p w:rsidR="00A1697F" w:rsidRDefault="00A1697F" w:rsidP="002F4273">
      <w:pPr>
        <w:spacing w:line="240" w:lineRule="auto"/>
        <w:ind w:firstLine="0"/>
        <w:rPr>
          <w:rFonts w:ascii="Baskerville Old Face" w:eastAsiaTheme="minorEastAsia" w:hAnsi="Baskerville Old Face"/>
        </w:rPr>
      </w:pPr>
    </w:p>
    <w:tbl>
      <w:tblPr>
        <w:tblStyle w:val="PlainTable2"/>
        <w:tblW w:w="0" w:type="auto"/>
        <w:jc w:val="center"/>
        <w:tblLook w:val="04A0" w:firstRow="1" w:lastRow="0" w:firstColumn="1" w:lastColumn="0" w:noHBand="0" w:noVBand="1"/>
      </w:tblPr>
      <w:tblGrid>
        <w:gridCol w:w="1799"/>
        <w:gridCol w:w="1744"/>
        <w:gridCol w:w="1699"/>
        <w:gridCol w:w="1699"/>
        <w:gridCol w:w="1699"/>
      </w:tblGrid>
      <w:tr w:rsidR="00E3099F" w:rsidTr="00B73CC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9"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Variable</w:t>
            </w:r>
          </w:p>
        </w:tc>
        <w:tc>
          <w:tcPr>
            <w:tcW w:w="1744" w:type="dxa"/>
          </w:tcPr>
          <w:p w:rsidR="00E3099F" w:rsidRDefault="006D5DF8" w:rsidP="00664231">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Estimate</w:t>
            </w:r>
          </w:p>
        </w:tc>
        <w:tc>
          <w:tcPr>
            <w:tcW w:w="1699" w:type="dxa"/>
          </w:tcPr>
          <w:p w:rsidR="00E3099F" w:rsidRDefault="006D5DF8" w:rsidP="00664231">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Std. Error</w:t>
            </w:r>
          </w:p>
        </w:tc>
        <w:tc>
          <w:tcPr>
            <w:tcW w:w="1699" w:type="dxa"/>
          </w:tcPr>
          <w:p w:rsidR="00E3099F" w:rsidRDefault="006D5DF8" w:rsidP="00664231">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t-value</w:t>
            </w:r>
          </w:p>
        </w:tc>
        <w:tc>
          <w:tcPr>
            <w:tcW w:w="1699" w:type="dxa"/>
          </w:tcPr>
          <w:p w:rsidR="00E3099F" w:rsidRDefault="006D5DF8" w:rsidP="00664231">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p-value</w:t>
            </w:r>
          </w:p>
        </w:tc>
      </w:tr>
      <w:tr w:rsidR="00E3099F" w:rsidTr="00B73C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9"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Constant</w:t>
            </w:r>
          </w:p>
        </w:tc>
        <w:tc>
          <w:tcPr>
            <w:tcW w:w="1744" w:type="dxa"/>
          </w:tcPr>
          <w:p w:rsidR="00E3099F" w:rsidRDefault="006D5DF8"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10.667</w:t>
            </w:r>
          </w:p>
        </w:tc>
        <w:tc>
          <w:tcPr>
            <w:tcW w:w="1699" w:type="dxa"/>
          </w:tcPr>
          <w:p w:rsidR="00E3099F" w:rsidRDefault="006D5DF8"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6.704</w:t>
            </w:r>
          </w:p>
        </w:tc>
        <w:tc>
          <w:tcPr>
            <w:tcW w:w="1699" w:type="dxa"/>
          </w:tcPr>
          <w:p w:rsidR="00E3099F" w:rsidRDefault="006D5DF8"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1.591</w:t>
            </w:r>
          </w:p>
        </w:tc>
        <w:tc>
          <w:tcPr>
            <w:tcW w:w="1699" w:type="dxa"/>
          </w:tcPr>
          <w:p w:rsidR="00E3099F" w:rsidRDefault="006D5DF8"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0.113</w:t>
            </w:r>
          </w:p>
        </w:tc>
      </w:tr>
      <w:tr w:rsidR="00E3099F"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Date of Painting</w:t>
            </w:r>
          </w:p>
        </w:tc>
        <w:tc>
          <w:tcPr>
            <w:tcW w:w="1872" w:type="dxa"/>
          </w:tcPr>
          <w:p w:rsidR="00E3099F"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-0.002</w:t>
            </w:r>
          </w:p>
        </w:tc>
        <w:tc>
          <w:tcPr>
            <w:tcW w:w="1872" w:type="dxa"/>
          </w:tcPr>
          <w:p w:rsidR="00E3099F"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0.004</w:t>
            </w:r>
          </w:p>
        </w:tc>
        <w:tc>
          <w:tcPr>
            <w:tcW w:w="1872" w:type="dxa"/>
          </w:tcPr>
          <w:p w:rsidR="00E3099F" w:rsidRDefault="006D5DF8"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-0.604</w:t>
            </w:r>
          </w:p>
        </w:tc>
        <w:tc>
          <w:tcPr>
            <w:tcW w:w="1872" w:type="dxa"/>
          </w:tcPr>
          <w:p w:rsidR="00E3099F" w:rsidRDefault="006D5DF8"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0.546</w:t>
            </w:r>
          </w:p>
        </w:tc>
      </w:tr>
      <w:tr w:rsidR="00E3099F"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Dimension A</w:t>
            </w:r>
          </w:p>
        </w:tc>
        <w:tc>
          <w:tcPr>
            <w:tcW w:w="1872" w:type="dxa"/>
          </w:tcPr>
          <w:p w:rsidR="00E3099F" w:rsidRDefault="00CA4787"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0.027</w:t>
            </w:r>
          </w:p>
        </w:tc>
        <w:tc>
          <w:tcPr>
            <w:tcW w:w="1872" w:type="dxa"/>
          </w:tcPr>
          <w:p w:rsidR="00E3099F" w:rsidRDefault="00CA4787"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0.008</w:t>
            </w:r>
          </w:p>
        </w:tc>
        <w:tc>
          <w:tcPr>
            <w:tcW w:w="1872" w:type="dxa"/>
          </w:tcPr>
          <w:p w:rsidR="00E3099F" w:rsidRDefault="006D5DF8"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3.519</w:t>
            </w:r>
          </w:p>
        </w:tc>
        <w:tc>
          <w:tcPr>
            <w:tcW w:w="1872" w:type="dxa"/>
          </w:tcPr>
          <w:p w:rsidR="00E3099F" w:rsidRPr="00C93BC2" w:rsidRDefault="00CA4787"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0.001</w:t>
            </w:r>
          </w:p>
        </w:tc>
      </w:tr>
      <w:tr w:rsidR="00E3099F"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Dimension B</w:t>
            </w:r>
          </w:p>
        </w:tc>
        <w:tc>
          <w:tcPr>
            <w:tcW w:w="1872" w:type="dxa"/>
          </w:tcPr>
          <w:p w:rsidR="00E3099F"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0.017</w:t>
            </w:r>
          </w:p>
        </w:tc>
        <w:tc>
          <w:tcPr>
            <w:tcW w:w="1872" w:type="dxa"/>
          </w:tcPr>
          <w:p w:rsidR="00E3099F"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0.006</w:t>
            </w:r>
          </w:p>
        </w:tc>
        <w:tc>
          <w:tcPr>
            <w:tcW w:w="1872" w:type="dxa"/>
          </w:tcPr>
          <w:p w:rsidR="00E3099F" w:rsidRDefault="006D5DF8"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2.595</w:t>
            </w:r>
          </w:p>
        </w:tc>
        <w:tc>
          <w:tcPr>
            <w:tcW w:w="1872" w:type="dxa"/>
          </w:tcPr>
          <w:p w:rsidR="00E3099F" w:rsidRPr="00C93BC2"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0.010</w:t>
            </w:r>
          </w:p>
        </w:tc>
      </w:tr>
      <w:tr w:rsidR="00E3099F"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Authenticity</w:t>
            </w:r>
            <w:r w:rsidR="0060493C">
              <w:rPr>
                <w:rFonts w:ascii="Baskerville Old Face" w:eastAsiaTheme="minorEastAsia" w:hAnsi="Baskerville Old Face"/>
              </w:rPr>
              <w:t xml:space="preserve"> #1</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0.267</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0.251</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0.760</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0.448</w:t>
            </w:r>
          </w:p>
        </w:tc>
      </w:tr>
      <w:tr w:rsidR="00E3099F"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0493C" w:rsidP="00664231">
            <w:pPr>
              <w:ind w:firstLine="0"/>
              <w:jc w:val="center"/>
              <w:rPr>
                <w:rFonts w:ascii="Baskerville Old Face" w:eastAsiaTheme="minorEastAsia" w:hAnsi="Baskerville Old Face"/>
              </w:rPr>
            </w:pPr>
            <w:r>
              <w:rPr>
                <w:rFonts w:ascii="Baskerville Old Face" w:eastAsiaTheme="minorEastAsia" w:hAnsi="Baskerville Old Face"/>
              </w:rPr>
              <w:t>Authenticity #2</w:t>
            </w:r>
          </w:p>
        </w:tc>
        <w:tc>
          <w:tcPr>
            <w:tcW w:w="1872" w:type="dxa"/>
          </w:tcPr>
          <w:p w:rsidR="00E3099F"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-0.065</w:t>
            </w:r>
          </w:p>
        </w:tc>
        <w:tc>
          <w:tcPr>
            <w:tcW w:w="1872" w:type="dxa"/>
          </w:tcPr>
          <w:p w:rsidR="00E3099F"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0.434</w:t>
            </w:r>
          </w:p>
        </w:tc>
        <w:tc>
          <w:tcPr>
            <w:tcW w:w="1872" w:type="dxa"/>
          </w:tcPr>
          <w:p w:rsidR="00E3099F"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-0.149</w:t>
            </w:r>
          </w:p>
        </w:tc>
        <w:tc>
          <w:tcPr>
            <w:tcW w:w="1872" w:type="dxa"/>
          </w:tcPr>
          <w:p w:rsidR="00E3099F"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0.881</w:t>
            </w:r>
          </w:p>
        </w:tc>
      </w:tr>
      <w:tr w:rsidR="00E3099F"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0493C" w:rsidP="00664231">
            <w:pPr>
              <w:ind w:firstLine="0"/>
              <w:jc w:val="center"/>
              <w:rPr>
                <w:rFonts w:ascii="Baskerville Old Face" w:eastAsiaTheme="minorEastAsia" w:hAnsi="Baskerville Old Face"/>
              </w:rPr>
            </w:pPr>
            <w:r>
              <w:rPr>
                <w:rFonts w:ascii="Baskerville Old Face" w:eastAsiaTheme="minorEastAsia" w:hAnsi="Baskerville Old Face"/>
              </w:rPr>
              <w:t>Authenticity #3</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-0.430</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0.413</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-1.04</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0.298</w:t>
            </w:r>
          </w:p>
        </w:tc>
      </w:tr>
      <w:tr w:rsidR="0060493C"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60493C" w:rsidRDefault="0060493C" w:rsidP="00664231">
            <w:pPr>
              <w:ind w:firstLine="0"/>
              <w:jc w:val="center"/>
              <w:rPr>
                <w:rFonts w:ascii="Baskerville Old Face" w:eastAsiaTheme="minorEastAsia" w:hAnsi="Baskerville Old Face"/>
              </w:rPr>
            </w:pPr>
            <w:r>
              <w:rPr>
                <w:rFonts w:ascii="Baskerville Old Face" w:eastAsiaTheme="minorEastAsia" w:hAnsi="Baskerville Old Face"/>
              </w:rPr>
              <w:t>Medium 6</w:t>
            </w:r>
          </w:p>
        </w:tc>
        <w:tc>
          <w:tcPr>
            <w:tcW w:w="1872" w:type="dxa"/>
          </w:tcPr>
          <w:p w:rsidR="0060493C"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1.78</w:t>
            </w:r>
            <w:r w:rsidR="00604323">
              <w:rPr>
                <w:rFonts w:ascii="Baskerville Old Face" w:eastAsiaTheme="minorEastAsia" w:hAnsi="Baskerville Old Face"/>
              </w:rPr>
              <w:t>0</w:t>
            </w:r>
          </w:p>
        </w:tc>
        <w:tc>
          <w:tcPr>
            <w:tcW w:w="1872" w:type="dxa"/>
          </w:tcPr>
          <w:p w:rsidR="0060493C"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0.68</w:t>
            </w:r>
            <w:r w:rsidR="00604323">
              <w:rPr>
                <w:rFonts w:ascii="Baskerville Old Face" w:eastAsiaTheme="minorEastAsia" w:hAnsi="Baskerville Old Face"/>
              </w:rPr>
              <w:t>0</w:t>
            </w:r>
          </w:p>
        </w:tc>
        <w:tc>
          <w:tcPr>
            <w:tcW w:w="1872" w:type="dxa"/>
          </w:tcPr>
          <w:p w:rsidR="0060493C"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2.625</w:t>
            </w:r>
          </w:p>
        </w:tc>
        <w:tc>
          <w:tcPr>
            <w:tcW w:w="1872" w:type="dxa"/>
          </w:tcPr>
          <w:p w:rsidR="0060493C" w:rsidRPr="00C93BC2"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0.009</w:t>
            </w:r>
          </w:p>
        </w:tc>
      </w:tr>
      <w:tr w:rsidR="00604323"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9</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0.349</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0.684</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0.510</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0.610</w:t>
            </w:r>
          </w:p>
        </w:tc>
      </w:tr>
      <w:tr w:rsidR="00604323"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12</w:t>
            </w:r>
          </w:p>
        </w:tc>
        <w:tc>
          <w:tcPr>
            <w:tcW w:w="1872" w:type="dxa"/>
          </w:tcPr>
          <w:p w:rsidR="00604323"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2.270</w:t>
            </w:r>
          </w:p>
        </w:tc>
        <w:tc>
          <w:tcPr>
            <w:tcW w:w="1872" w:type="dxa"/>
          </w:tcPr>
          <w:p w:rsidR="00604323"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0.674</w:t>
            </w:r>
          </w:p>
        </w:tc>
        <w:tc>
          <w:tcPr>
            <w:tcW w:w="1872" w:type="dxa"/>
          </w:tcPr>
          <w:p w:rsidR="00604323"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3.368</w:t>
            </w:r>
          </w:p>
        </w:tc>
        <w:tc>
          <w:tcPr>
            <w:tcW w:w="1872" w:type="dxa"/>
          </w:tcPr>
          <w:p w:rsidR="00604323" w:rsidRPr="00C93BC2"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0.001</w:t>
            </w:r>
          </w:p>
        </w:tc>
      </w:tr>
      <w:tr w:rsidR="00604323"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15</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1.470</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0.698</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2.110</w:t>
            </w:r>
          </w:p>
        </w:tc>
        <w:tc>
          <w:tcPr>
            <w:tcW w:w="1872" w:type="dxa"/>
          </w:tcPr>
          <w:p w:rsidR="00604323" w:rsidRPr="00C93BC2" w:rsidRDefault="00CA4787"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0.036</w:t>
            </w:r>
          </w:p>
        </w:tc>
      </w:tr>
      <w:tr w:rsidR="00604323"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18</w:t>
            </w:r>
          </w:p>
        </w:tc>
        <w:tc>
          <w:tcPr>
            <w:tcW w:w="1872" w:type="dxa"/>
          </w:tcPr>
          <w:p w:rsidR="00604323"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2.950</w:t>
            </w:r>
          </w:p>
        </w:tc>
        <w:tc>
          <w:tcPr>
            <w:tcW w:w="1872" w:type="dxa"/>
          </w:tcPr>
          <w:p w:rsidR="00604323"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0.643</w:t>
            </w:r>
          </w:p>
        </w:tc>
        <w:tc>
          <w:tcPr>
            <w:tcW w:w="1872" w:type="dxa"/>
          </w:tcPr>
          <w:p w:rsidR="00604323"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4.595</w:t>
            </w:r>
          </w:p>
        </w:tc>
        <w:tc>
          <w:tcPr>
            <w:tcW w:w="1872" w:type="dxa"/>
          </w:tcPr>
          <w:p w:rsidR="00604323" w:rsidRPr="00C93BC2"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0.000</w:t>
            </w:r>
          </w:p>
        </w:tc>
      </w:tr>
      <w:tr w:rsidR="00604323"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24</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1.460</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0.770</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1.889</w:t>
            </w:r>
          </w:p>
        </w:tc>
        <w:tc>
          <w:tcPr>
            <w:tcW w:w="1872" w:type="dxa"/>
          </w:tcPr>
          <w:p w:rsidR="00604323" w:rsidRPr="00C93BC2" w:rsidRDefault="00CA4787"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0.060</w:t>
            </w:r>
          </w:p>
        </w:tc>
      </w:tr>
      <w:tr w:rsidR="001127B0" w:rsidTr="00B73CC2">
        <w:trPr>
          <w:jc w:val="center"/>
        </w:trPr>
        <w:tc>
          <w:tcPr>
            <w:cnfStyle w:val="001000000000" w:firstRow="0" w:lastRow="0" w:firstColumn="1" w:lastColumn="0" w:oddVBand="0" w:evenVBand="0" w:oddHBand="0" w:evenHBand="0" w:firstRowFirstColumn="0" w:firstRowLastColumn="0" w:lastRowFirstColumn="0" w:lastRowLastColumn="0"/>
            <w:tcW w:w="1799" w:type="dxa"/>
          </w:tcPr>
          <w:p w:rsidR="001127B0" w:rsidRPr="00664231" w:rsidRDefault="008E2426" w:rsidP="00664231">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744" w:type="dxa"/>
          </w:tcPr>
          <w:p w:rsidR="001127B0"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0.866</w:t>
            </w:r>
          </w:p>
        </w:tc>
        <w:tc>
          <w:tcPr>
            <w:tcW w:w="1699" w:type="dxa"/>
          </w:tcPr>
          <w:p w:rsidR="001127B0"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p>
        </w:tc>
        <w:tc>
          <w:tcPr>
            <w:tcW w:w="1699" w:type="dxa"/>
          </w:tcPr>
          <w:p w:rsidR="001127B0"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p>
        </w:tc>
        <w:tc>
          <w:tcPr>
            <w:tcW w:w="1699" w:type="dxa"/>
          </w:tcPr>
          <w:p w:rsidR="001127B0"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p>
        </w:tc>
      </w:tr>
      <w:tr w:rsidR="001127B0" w:rsidTr="00B73C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9" w:type="dxa"/>
          </w:tcPr>
          <w:p w:rsidR="001127B0" w:rsidRDefault="001127B0" w:rsidP="00664231">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744" w:type="dxa"/>
          </w:tcPr>
          <w:p w:rsidR="001127B0"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0.825</w:t>
            </w:r>
          </w:p>
        </w:tc>
        <w:tc>
          <w:tcPr>
            <w:tcW w:w="1699" w:type="dxa"/>
          </w:tcPr>
          <w:p w:rsidR="001127B0"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p>
        </w:tc>
        <w:tc>
          <w:tcPr>
            <w:tcW w:w="1699" w:type="dxa"/>
          </w:tcPr>
          <w:p w:rsidR="001127B0"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p>
        </w:tc>
        <w:tc>
          <w:tcPr>
            <w:tcW w:w="1699" w:type="dxa"/>
          </w:tcPr>
          <w:p w:rsidR="001127B0"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p>
        </w:tc>
      </w:tr>
      <w:tr w:rsidR="001127B0" w:rsidTr="00B73CC2">
        <w:trPr>
          <w:jc w:val="center"/>
        </w:trPr>
        <w:tc>
          <w:tcPr>
            <w:cnfStyle w:val="001000000000" w:firstRow="0" w:lastRow="0" w:firstColumn="1" w:lastColumn="0" w:oddVBand="0" w:evenVBand="0" w:oddHBand="0" w:evenHBand="0" w:firstRowFirstColumn="0" w:firstRowLastColumn="0" w:lastRowFirstColumn="0" w:lastRowLastColumn="0"/>
            <w:tcW w:w="1799" w:type="dxa"/>
          </w:tcPr>
          <w:p w:rsidR="001127B0" w:rsidRDefault="001127B0" w:rsidP="00664231">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6841" w:type="dxa"/>
            <w:gridSpan w:val="4"/>
          </w:tcPr>
          <w:p w:rsidR="001127B0" w:rsidRDefault="002B7610" w:rsidP="002F5752">
            <w:pPr>
              <w:ind w:firstLine="0"/>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21.01 on 79 and 256 DF</w:t>
            </w:r>
            <w:r w:rsidR="00B73CC2">
              <w:rPr>
                <w:rFonts w:ascii="Baskerville Old Face" w:eastAsiaTheme="minorEastAsia" w:hAnsi="Baskerville Old Face"/>
              </w:rPr>
              <w:t xml:space="preserve"> </w:t>
            </w:r>
            <w:r w:rsidR="001127B0">
              <w:rPr>
                <w:rFonts w:ascii="Baskerville Old Face" w:eastAsiaTheme="minorEastAsia" w:hAnsi="Baskerville Old Face"/>
              </w:rPr>
              <w:t>(p-value: &lt; 2.2E-16)</w:t>
            </w:r>
          </w:p>
        </w:tc>
      </w:tr>
    </w:tbl>
    <w:p w:rsidR="00A61214" w:rsidRPr="005B52E1" w:rsidRDefault="00A61214"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 xml:space="preserve">Table 5: Hedonic predictions, Impressionist Art (NYC). Half-year time dummies omitted for brevity. </w:t>
      </w:r>
    </w:p>
    <w:p w:rsidR="00664231" w:rsidRDefault="00664231" w:rsidP="002F4273">
      <w:pPr>
        <w:spacing w:line="240" w:lineRule="auto"/>
        <w:ind w:firstLine="0"/>
        <w:rPr>
          <w:rFonts w:ascii="Baskerville Old Face" w:eastAsiaTheme="minorEastAsia" w:hAnsi="Baskerville Old Face"/>
        </w:rPr>
      </w:pPr>
    </w:p>
    <w:tbl>
      <w:tblPr>
        <w:tblStyle w:val="PlainTable2"/>
        <w:tblW w:w="9360" w:type="dxa"/>
        <w:tblLayout w:type="fixed"/>
        <w:tblLook w:val="04A0" w:firstRow="1" w:lastRow="0" w:firstColumn="1" w:lastColumn="0" w:noHBand="0" w:noVBand="1"/>
      </w:tblPr>
      <w:tblGrid>
        <w:gridCol w:w="1872"/>
        <w:gridCol w:w="1872"/>
        <w:gridCol w:w="1872"/>
        <w:gridCol w:w="1872"/>
        <w:gridCol w:w="1872"/>
      </w:tblGrid>
      <w:tr w:rsidR="00664231" w:rsidRPr="00664231" w:rsidTr="0078363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664231" w:rsidP="0078363A">
            <w:pPr>
              <w:ind w:firstLine="0"/>
              <w:jc w:val="center"/>
              <w:rPr>
                <w:rFonts w:ascii="Baskerville Old Face" w:eastAsia="Times New Roman" w:hAnsi="Baskerville Old Face"/>
                <w:color w:val="000000"/>
              </w:rPr>
            </w:pPr>
            <w:r w:rsidRPr="00664231">
              <w:rPr>
                <w:rFonts w:ascii="Baskerville Old Face" w:eastAsia="Times New Roman" w:hAnsi="Baskerville Old Face"/>
                <w:color w:val="000000"/>
              </w:rPr>
              <w:t>Variable</w:t>
            </w:r>
          </w:p>
        </w:tc>
        <w:tc>
          <w:tcPr>
            <w:tcW w:w="1872" w:type="dxa"/>
            <w:noWrap/>
            <w:vAlign w:val="center"/>
            <w:hideMark/>
          </w:tcPr>
          <w:p w:rsidR="00664231" w:rsidRPr="00664231" w:rsidRDefault="00664231" w:rsidP="0078363A">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Estimate</w:t>
            </w:r>
          </w:p>
        </w:tc>
        <w:tc>
          <w:tcPr>
            <w:tcW w:w="1872" w:type="dxa"/>
            <w:noWrap/>
            <w:vAlign w:val="center"/>
            <w:hideMark/>
          </w:tcPr>
          <w:p w:rsidR="00664231" w:rsidRPr="00664231" w:rsidRDefault="00664231" w:rsidP="0078363A">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Std.</w:t>
            </w:r>
            <w:r w:rsidR="00094A1B">
              <w:rPr>
                <w:rFonts w:ascii="Baskerville Old Face" w:eastAsia="Times New Roman" w:hAnsi="Baskerville Old Face"/>
                <w:color w:val="000000"/>
              </w:rPr>
              <w:t xml:space="preserve"> </w:t>
            </w:r>
            <w:r w:rsidRPr="00664231">
              <w:rPr>
                <w:rFonts w:ascii="Baskerville Old Face" w:eastAsia="Times New Roman" w:hAnsi="Baskerville Old Face"/>
                <w:color w:val="000000"/>
              </w:rPr>
              <w:t>Error</w:t>
            </w:r>
          </w:p>
        </w:tc>
        <w:tc>
          <w:tcPr>
            <w:tcW w:w="1872" w:type="dxa"/>
            <w:noWrap/>
            <w:vAlign w:val="center"/>
            <w:hideMark/>
          </w:tcPr>
          <w:p w:rsidR="00664231" w:rsidRPr="00664231" w:rsidRDefault="00664231" w:rsidP="0078363A">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t</w:t>
            </w:r>
            <w:r w:rsidR="00094A1B">
              <w:rPr>
                <w:rFonts w:ascii="Baskerville Old Face" w:eastAsia="Times New Roman" w:hAnsi="Baskerville Old Face"/>
                <w:color w:val="000000"/>
              </w:rPr>
              <w:t>-</w:t>
            </w:r>
            <w:r w:rsidRPr="00664231">
              <w:rPr>
                <w:rFonts w:ascii="Baskerville Old Face" w:eastAsia="Times New Roman" w:hAnsi="Baskerville Old Face"/>
                <w:color w:val="000000"/>
              </w:rPr>
              <w:t>value</w:t>
            </w:r>
          </w:p>
        </w:tc>
        <w:tc>
          <w:tcPr>
            <w:tcW w:w="1872" w:type="dxa"/>
            <w:noWrap/>
            <w:vAlign w:val="center"/>
            <w:hideMark/>
          </w:tcPr>
          <w:p w:rsidR="00664231" w:rsidRPr="00664231" w:rsidRDefault="00094A1B" w:rsidP="0078363A">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p-value</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E21A76"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Constant</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20.536</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5.800</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3.541</w:t>
            </w:r>
          </w:p>
        </w:tc>
        <w:tc>
          <w:tcPr>
            <w:tcW w:w="1872" w:type="dxa"/>
            <w:noWrap/>
            <w:vAlign w:val="center"/>
            <w:hideMark/>
          </w:tcPr>
          <w:p w:rsidR="00664231" w:rsidRPr="00C93BC2"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E21A76"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Date of Painting</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-0.006</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0.003</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-2.013</w:t>
            </w:r>
          </w:p>
        </w:tc>
        <w:tc>
          <w:tcPr>
            <w:tcW w:w="1872" w:type="dxa"/>
            <w:noWrap/>
            <w:vAlign w:val="center"/>
            <w:hideMark/>
          </w:tcPr>
          <w:p w:rsidR="00E21A76" w:rsidRPr="00C93BC2"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0.045</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Dimension A</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0.041</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0.007</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5.447</w:t>
            </w:r>
          </w:p>
        </w:tc>
        <w:tc>
          <w:tcPr>
            <w:tcW w:w="1872" w:type="dxa"/>
            <w:noWrap/>
            <w:vAlign w:val="center"/>
            <w:hideMark/>
          </w:tcPr>
          <w:p w:rsidR="00E21A76" w:rsidRPr="00C93BC2"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E21A76"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Dimension B</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0.013</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0.007</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1.771</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0.077</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Authenticity #1</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1.059</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0.157</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6.757</w:t>
            </w:r>
          </w:p>
        </w:tc>
        <w:tc>
          <w:tcPr>
            <w:tcW w:w="1872" w:type="dxa"/>
            <w:noWrap/>
            <w:vAlign w:val="center"/>
            <w:hideMark/>
          </w:tcPr>
          <w:p w:rsidR="00E21A76" w:rsidRPr="00C93BC2"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E21A76"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Authenticity #2</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0.301</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0.245</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1.228</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0.220</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Authenticity #3</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0.203</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0.217</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0.936</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0.350</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6</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-0.365</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0.687</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-0.531</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0.596</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9</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-0.060</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0.642</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-0.094</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0.925</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12</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1.014</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0.618</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1.640</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0.102</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15</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-0.131</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0.665</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-0.197</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0.844</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18</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1.248</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0.615</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2.029</w:t>
            </w:r>
          </w:p>
        </w:tc>
        <w:tc>
          <w:tcPr>
            <w:tcW w:w="1872" w:type="dxa"/>
            <w:noWrap/>
            <w:vAlign w:val="center"/>
            <w:hideMark/>
          </w:tcPr>
          <w:p w:rsidR="00664231" w:rsidRPr="00C93BC2"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0.043</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21</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0.773</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0.877</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0.882</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0.379</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24</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0.361</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0.661</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0.546</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0.585</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27</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-0.342</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0.657</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-0.522</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0.602</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30</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-0.075</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0.646</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-0.117</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0.907</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38</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-0.404</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0.808</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-0.500</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0.617</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39</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0.645</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0.631</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1.023</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0.307</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78363A" w:rsidRPr="0078363A" w:rsidRDefault="008E2426" w:rsidP="0078363A">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872" w:type="dxa"/>
            <w:noWrap/>
            <w:vAlign w:val="center"/>
          </w:tcPr>
          <w:p w:rsidR="0078363A" w:rsidRDefault="0078363A"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0.837</w:t>
            </w:r>
          </w:p>
        </w:tc>
        <w:tc>
          <w:tcPr>
            <w:tcW w:w="1872" w:type="dxa"/>
            <w:noWrap/>
            <w:vAlign w:val="center"/>
          </w:tcPr>
          <w:p w:rsidR="0078363A" w:rsidRPr="00664231" w:rsidRDefault="0078363A"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78363A" w:rsidRPr="00664231" w:rsidRDefault="0078363A"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78363A" w:rsidRPr="00664231" w:rsidRDefault="0078363A"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78363A"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78363A" w:rsidRDefault="0078363A" w:rsidP="0078363A">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872" w:type="dxa"/>
            <w:noWrap/>
            <w:vAlign w:val="center"/>
          </w:tcPr>
          <w:p w:rsidR="0078363A" w:rsidRDefault="0078363A"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0.800</w:t>
            </w:r>
          </w:p>
        </w:tc>
        <w:tc>
          <w:tcPr>
            <w:tcW w:w="1872" w:type="dxa"/>
            <w:noWrap/>
            <w:vAlign w:val="center"/>
          </w:tcPr>
          <w:p w:rsidR="0078363A" w:rsidRPr="00664231" w:rsidRDefault="0078363A"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78363A" w:rsidRPr="00664231" w:rsidRDefault="0078363A"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78363A" w:rsidRPr="00664231" w:rsidRDefault="0078363A"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78363A" w:rsidRPr="00664231" w:rsidTr="00E74F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78363A" w:rsidRDefault="0078363A" w:rsidP="0078363A">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7488" w:type="dxa"/>
            <w:gridSpan w:val="4"/>
            <w:noWrap/>
            <w:vAlign w:val="center"/>
          </w:tcPr>
          <w:p w:rsidR="0078363A" w:rsidRPr="00B73CC2" w:rsidRDefault="00B73CC2" w:rsidP="0078363A">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 xml:space="preserve">22.24 on 74 and 319 DF </w:t>
            </w:r>
            <w:r w:rsidR="0078363A">
              <w:rPr>
                <w:rFonts w:ascii="Baskerville Old Face" w:eastAsiaTheme="minorEastAsia" w:hAnsi="Baskerville Old Face"/>
              </w:rPr>
              <w:t>(p-value: &lt; 2.2E-16)</w:t>
            </w:r>
          </w:p>
        </w:tc>
      </w:tr>
    </w:tbl>
    <w:p w:rsidR="002F4273" w:rsidRDefault="002F4273" w:rsidP="002F4273">
      <w:pPr>
        <w:spacing w:line="240" w:lineRule="auto"/>
        <w:ind w:left="720"/>
        <w:rPr>
          <w:rFonts w:ascii="Consolas" w:eastAsiaTheme="minorEastAsia" w:hAnsi="Consolas" w:cs="Consolas"/>
          <w:sz w:val="18"/>
          <w:szCs w:val="18"/>
        </w:rPr>
      </w:pPr>
    </w:p>
    <w:p w:rsidR="007F644F" w:rsidRPr="005B52E1" w:rsidRDefault="007F644F" w:rsidP="002F4273">
      <w:pPr>
        <w:spacing w:line="240" w:lineRule="auto"/>
        <w:ind w:left="720"/>
        <w:rPr>
          <w:rFonts w:ascii="Baskerville Old Face" w:eastAsiaTheme="minorEastAsia" w:hAnsi="Baskerville Old Face" w:cs="Consolas"/>
          <w:sz w:val="18"/>
          <w:szCs w:val="18"/>
        </w:rPr>
      </w:pPr>
    </w:p>
    <w:p w:rsidR="00816171" w:rsidRDefault="00816171">
      <w:pPr>
        <w:rPr>
          <w:rFonts w:ascii="Baskerville Old Face" w:eastAsiaTheme="minorEastAsia" w:hAnsi="Baskerville Old Face"/>
        </w:rPr>
      </w:pPr>
      <w:r>
        <w:rPr>
          <w:rFonts w:ascii="Baskerville Old Face" w:eastAsiaTheme="minorEastAsia" w:hAnsi="Baskerville Old Face"/>
        </w:rPr>
        <w:br w:type="page"/>
      </w: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Table 6: Hedonic predictions, Contemporary Art. Half-year time dummies omitted for brevity.</w:t>
      </w:r>
    </w:p>
    <w:p w:rsidR="002F4273" w:rsidRDefault="002F4273" w:rsidP="00094A1B">
      <w:pPr>
        <w:spacing w:line="240" w:lineRule="auto"/>
        <w:ind w:firstLine="0"/>
        <w:rPr>
          <w:rFonts w:ascii="Baskerville Old Face" w:eastAsiaTheme="minorEastAsia" w:hAnsi="Baskerville Old Face"/>
        </w:rPr>
      </w:pPr>
    </w:p>
    <w:tbl>
      <w:tblPr>
        <w:tblStyle w:val="PlainTable2"/>
        <w:tblW w:w="9360" w:type="dxa"/>
        <w:tblLayout w:type="fixed"/>
        <w:tblLook w:val="04A0" w:firstRow="1" w:lastRow="0" w:firstColumn="1" w:lastColumn="0" w:noHBand="0" w:noVBand="1"/>
      </w:tblPr>
      <w:tblGrid>
        <w:gridCol w:w="1872"/>
        <w:gridCol w:w="1872"/>
        <w:gridCol w:w="1872"/>
        <w:gridCol w:w="1872"/>
        <w:gridCol w:w="1872"/>
      </w:tblGrid>
      <w:tr w:rsidR="00094A1B" w:rsidRPr="00094A1B" w:rsidTr="00094A1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Variable</w:t>
            </w:r>
          </w:p>
        </w:tc>
        <w:tc>
          <w:tcPr>
            <w:tcW w:w="1872" w:type="dxa"/>
            <w:noWrap/>
            <w:hideMark/>
          </w:tcPr>
          <w:p w:rsidR="00094A1B" w:rsidRPr="00094A1B" w:rsidRDefault="00094A1B" w:rsidP="00094A1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Estimate</w:t>
            </w:r>
          </w:p>
        </w:tc>
        <w:tc>
          <w:tcPr>
            <w:tcW w:w="1872" w:type="dxa"/>
            <w:noWrap/>
            <w:hideMark/>
          </w:tcPr>
          <w:p w:rsidR="00094A1B" w:rsidRPr="00094A1B" w:rsidRDefault="00094A1B" w:rsidP="00094A1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Std. Error</w:t>
            </w:r>
          </w:p>
        </w:tc>
        <w:tc>
          <w:tcPr>
            <w:tcW w:w="1872" w:type="dxa"/>
            <w:noWrap/>
            <w:hideMark/>
          </w:tcPr>
          <w:p w:rsidR="00094A1B" w:rsidRPr="00094A1B" w:rsidRDefault="00094A1B" w:rsidP="00094A1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t-value</w:t>
            </w:r>
          </w:p>
        </w:tc>
        <w:tc>
          <w:tcPr>
            <w:tcW w:w="1872" w:type="dxa"/>
            <w:noWrap/>
            <w:hideMark/>
          </w:tcPr>
          <w:p w:rsidR="00094A1B" w:rsidRPr="00094A1B" w:rsidRDefault="00094A1B" w:rsidP="00094A1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p-value</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Constant</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-1.542</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1.918</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-0.804</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0.422</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log(Date of Painting)</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-0.672</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0.427</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-1.574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0.116</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log(Length)</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0.592</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0.116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5.111</w:t>
            </w:r>
          </w:p>
        </w:tc>
        <w:tc>
          <w:tcPr>
            <w:tcW w:w="1872" w:type="dxa"/>
            <w:noWrap/>
            <w:hideMark/>
          </w:tcPr>
          <w:p w:rsidR="00094A1B" w:rsidRPr="00C93BC2"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log(Width)</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0.616</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0.118</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5.235</w:t>
            </w:r>
          </w:p>
        </w:tc>
        <w:tc>
          <w:tcPr>
            <w:tcW w:w="1872" w:type="dxa"/>
            <w:noWrap/>
            <w:hideMark/>
          </w:tcPr>
          <w:p w:rsidR="00094A1B" w:rsidRPr="00C93BC2"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a</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0.379</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0.368</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1.031</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0.303</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br</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-1.004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0.470</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-2.134</w:t>
            </w:r>
          </w:p>
        </w:tc>
        <w:tc>
          <w:tcPr>
            <w:tcW w:w="1872" w:type="dxa"/>
            <w:noWrap/>
            <w:hideMark/>
          </w:tcPr>
          <w:p w:rsidR="00094A1B" w:rsidRPr="00C93BC2"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0.034</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chk</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-0.512</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0.506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-1.013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0.312</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col</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-2.011</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0.543</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-3.700</w:t>
            </w:r>
          </w:p>
        </w:tc>
        <w:tc>
          <w:tcPr>
            <w:tcW w:w="1872" w:type="dxa"/>
            <w:noWrap/>
            <w:hideMark/>
          </w:tcPr>
          <w:p w:rsidR="00094A1B" w:rsidRPr="00C93BC2"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cr</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-0.856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0.376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-2.279</w:t>
            </w:r>
          </w:p>
        </w:tc>
        <w:tc>
          <w:tcPr>
            <w:tcW w:w="1872" w:type="dxa"/>
            <w:noWrap/>
            <w:hideMark/>
          </w:tcPr>
          <w:p w:rsidR="00094A1B" w:rsidRPr="00C93BC2"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0.023</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f</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-1.196</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0.490</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-2.442</w:t>
            </w:r>
          </w:p>
        </w:tc>
        <w:tc>
          <w:tcPr>
            <w:tcW w:w="1872" w:type="dxa"/>
            <w:noWrap/>
            <w:hideMark/>
          </w:tcPr>
          <w:p w:rsidR="00094A1B" w:rsidRPr="00C93BC2"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0.015</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g</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-0.923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0.407</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-2.271</w:t>
            </w:r>
          </w:p>
        </w:tc>
        <w:tc>
          <w:tcPr>
            <w:tcW w:w="1872" w:type="dxa"/>
            <w:noWrap/>
            <w:hideMark/>
          </w:tcPr>
          <w:p w:rsidR="00094A1B" w:rsidRPr="00C93BC2"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0.024</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ik</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-0.666</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0.383</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-1.738</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0.083</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o</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0.339</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0.315</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1.076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0.283</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pas</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-0.764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0.551</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-1.388</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0.166</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pg</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3.843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0.644</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5.964</w:t>
            </w:r>
          </w:p>
        </w:tc>
        <w:tc>
          <w:tcPr>
            <w:tcW w:w="1872" w:type="dxa"/>
            <w:noWrap/>
            <w:hideMark/>
          </w:tcPr>
          <w:p w:rsidR="00094A1B" w:rsidRPr="00C93BC2"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ph</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-2.974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0.720</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-4.132</w:t>
            </w:r>
          </w:p>
        </w:tc>
        <w:tc>
          <w:tcPr>
            <w:tcW w:w="1872" w:type="dxa"/>
            <w:noWrap/>
            <w:hideMark/>
          </w:tcPr>
          <w:p w:rsidR="00094A1B" w:rsidRPr="00C93BC2"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pl</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1.436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0.660</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2.176</w:t>
            </w:r>
          </w:p>
        </w:tc>
        <w:tc>
          <w:tcPr>
            <w:tcW w:w="1872" w:type="dxa"/>
            <w:noWrap/>
            <w:hideMark/>
          </w:tcPr>
          <w:p w:rsidR="00094A1B" w:rsidRPr="00C93BC2"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0.030</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pn</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0.733</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0.796</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0.921</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0.358</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s</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-0.303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0.491</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-0.618</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0.537</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sk</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2.781</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0.579</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4.804</w:t>
            </w:r>
          </w:p>
        </w:tc>
        <w:tc>
          <w:tcPr>
            <w:tcW w:w="1872" w:type="dxa"/>
            <w:noWrap/>
            <w:hideMark/>
          </w:tcPr>
          <w:p w:rsidR="00094A1B" w:rsidRPr="00C93BC2"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t</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-0.773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0.390</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-1.980</w:t>
            </w:r>
          </w:p>
        </w:tc>
        <w:tc>
          <w:tcPr>
            <w:tcW w:w="1872" w:type="dxa"/>
            <w:noWrap/>
            <w:hideMark/>
          </w:tcPr>
          <w:p w:rsidR="00094A1B" w:rsidRPr="00C93BC2"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0.049</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tp</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0.253</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0.554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0.457</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0.648</w:t>
            </w:r>
          </w:p>
        </w:tc>
      </w:tr>
      <w:tr w:rsidR="00094A1B" w:rsidRPr="00094A1B" w:rsidTr="00E74F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094A1B" w:rsidRPr="0078363A" w:rsidRDefault="008E2426" w:rsidP="00094A1B">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872" w:type="dxa"/>
            <w:noWrap/>
            <w:vAlign w:val="center"/>
          </w:tcPr>
          <w:p w:rsid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0.923</w:t>
            </w:r>
          </w:p>
        </w:tc>
        <w:tc>
          <w:tcPr>
            <w:tcW w:w="1872" w:type="dxa"/>
            <w:noWrap/>
            <w:vAlign w:val="center"/>
          </w:tcPr>
          <w:p w:rsidR="00094A1B" w:rsidRPr="00664231"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094A1B" w:rsidRPr="00664231"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094A1B" w:rsidRPr="00664231"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094A1B" w:rsidRPr="00094A1B" w:rsidTr="00E74FAE">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094A1B" w:rsidRDefault="00094A1B" w:rsidP="00094A1B">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872" w:type="dxa"/>
            <w:noWrap/>
            <w:vAlign w:val="center"/>
          </w:tcPr>
          <w:p w:rsid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0.889</w:t>
            </w:r>
          </w:p>
        </w:tc>
        <w:tc>
          <w:tcPr>
            <w:tcW w:w="1872" w:type="dxa"/>
            <w:noWrap/>
            <w:vAlign w:val="center"/>
          </w:tcPr>
          <w:p w:rsidR="00094A1B" w:rsidRPr="00664231"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094A1B" w:rsidRPr="00664231"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094A1B" w:rsidRPr="00664231"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094A1B" w:rsidRPr="00094A1B" w:rsidTr="00E74F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094A1B" w:rsidRDefault="00094A1B" w:rsidP="00094A1B">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7488" w:type="dxa"/>
            <w:gridSpan w:val="4"/>
            <w:noWrap/>
            <w:vAlign w:val="center"/>
          </w:tcPr>
          <w:p w:rsidR="00094A1B" w:rsidRPr="00B73CC2" w:rsidRDefault="00B73CC2" w:rsidP="00094A1B">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 xml:space="preserve">27.17 on 146 and 330 DF </w:t>
            </w:r>
            <w:r w:rsidR="00094A1B">
              <w:rPr>
                <w:rFonts w:ascii="Baskerville Old Face" w:eastAsiaTheme="minorEastAsia" w:hAnsi="Baskerville Old Face"/>
              </w:rPr>
              <w:t>(p-value: &lt; 2.2E-16)</w:t>
            </w:r>
          </w:p>
        </w:tc>
      </w:tr>
    </w:tbl>
    <w:p w:rsidR="00C93BC2" w:rsidRDefault="00C93BC2" w:rsidP="002F4273">
      <w:pPr>
        <w:spacing w:line="240" w:lineRule="auto"/>
        <w:ind w:firstLine="0"/>
        <w:rPr>
          <w:rFonts w:ascii="Baskerville Old Face" w:eastAsiaTheme="minorEastAsia" w:hAnsi="Baskerville Old Face"/>
        </w:rPr>
      </w:pPr>
    </w:p>
    <w:p w:rsidR="0081617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7: Hedonic pred</w:t>
      </w:r>
      <w:r w:rsidR="00B73CC2">
        <w:rPr>
          <w:rFonts w:ascii="Baskerville Old Face" w:eastAsiaTheme="minorEastAsia" w:hAnsi="Baskerville Old Face"/>
        </w:rPr>
        <w:t>ictions, assorted art. Half-yr.</w:t>
      </w:r>
      <w:r w:rsidRPr="005B52E1">
        <w:rPr>
          <w:rFonts w:ascii="Baskerville Old Face" w:eastAsiaTheme="minorEastAsia" w:hAnsi="Baskerville Old Face"/>
        </w:rPr>
        <w:t xml:space="preserve"> </w:t>
      </w:r>
      <w:r w:rsidR="00816171">
        <w:rPr>
          <w:rFonts w:ascii="Baskerville Old Face" w:eastAsiaTheme="minorEastAsia" w:hAnsi="Baskerville Old Face"/>
        </w:rPr>
        <w:t xml:space="preserve">dummies, artist, </w:t>
      </w:r>
      <w:r w:rsidR="00B73CC2">
        <w:rPr>
          <w:rFonts w:ascii="Baskerville Old Face" w:eastAsiaTheme="minorEastAsia" w:hAnsi="Baskerville Old Face"/>
        </w:rPr>
        <w:t>med. omitted for brevity.</w:t>
      </w:r>
    </w:p>
    <w:p w:rsidR="00B73CC2" w:rsidRPr="005B52E1" w:rsidRDefault="00B73CC2" w:rsidP="002F4273">
      <w:pPr>
        <w:spacing w:line="240" w:lineRule="auto"/>
        <w:ind w:firstLine="0"/>
        <w:rPr>
          <w:rFonts w:ascii="Baskerville Old Face" w:eastAsiaTheme="minorEastAsia" w:hAnsi="Baskerville Old Face"/>
        </w:rPr>
      </w:pPr>
    </w:p>
    <w:tbl>
      <w:tblPr>
        <w:tblStyle w:val="PlainTable2"/>
        <w:tblW w:w="9450" w:type="dxa"/>
        <w:tblLayout w:type="fixed"/>
        <w:tblLook w:val="04A0" w:firstRow="1" w:lastRow="0" w:firstColumn="1" w:lastColumn="0" w:noHBand="0" w:noVBand="1"/>
      </w:tblPr>
      <w:tblGrid>
        <w:gridCol w:w="1890"/>
        <w:gridCol w:w="1890"/>
        <w:gridCol w:w="1890"/>
        <w:gridCol w:w="1890"/>
        <w:gridCol w:w="1890"/>
      </w:tblGrid>
      <w:tr w:rsidR="00E1445B" w:rsidRPr="00E1445B" w:rsidTr="00E1445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Variable</w:t>
            </w:r>
          </w:p>
        </w:tc>
        <w:tc>
          <w:tcPr>
            <w:tcW w:w="1890" w:type="dxa"/>
            <w:noWrap/>
            <w:hideMark/>
          </w:tcPr>
          <w:p w:rsidR="00E1445B" w:rsidRPr="00E1445B" w:rsidRDefault="00E1445B" w:rsidP="00E1445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Estimate</w:t>
            </w:r>
          </w:p>
        </w:tc>
        <w:tc>
          <w:tcPr>
            <w:tcW w:w="1890" w:type="dxa"/>
            <w:noWrap/>
            <w:hideMark/>
          </w:tcPr>
          <w:p w:rsidR="00E1445B" w:rsidRPr="00E1445B" w:rsidRDefault="00E1445B" w:rsidP="00E1445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Std. Error</w:t>
            </w:r>
          </w:p>
        </w:tc>
        <w:tc>
          <w:tcPr>
            <w:tcW w:w="1890" w:type="dxa"/>
            <w:noWrap/>
            <w:hideMark/>
          </w:tcPr>
          <w:p w:rsidR="00E1445B" w:rsidRPr="00E1445B" w:rsidRDefault="00E1445B" w:rsidP="00E1445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t-value</w:t>
            </w:r>
          </w:p>
        </w:tc>
        <w:tc>
          <w:tcPr>
            <w:tcW w:w="1890" w:type="dxa"/>
            <w:noWrap/>
            <w:hideMark/>
          </w:tcPr>
          <w:p w:rsidR="00E1445B" w:rsidRPr="00E1445B" w:rsidRDefault="00E1445B" w:rsidP="00E1445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p-value</w:t>
            </w:r>
          </w:p>
        </w:tc>
      </w:tr>
      <w:tr w:rsidR="00E1445B" w:rsidRPr="00E1445B" w:rsidTr="00E1445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Constant</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6.224</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0.018</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345.782</w:t>
            </w:r>
          </w:p>
        </w:tc>
        <w:tc>
          <w:tcPr>
            <w:tcW w:w="1890" w:type="dxa"/>
            <w:noWrap/>
            <w:hideMark/>
          </w:tcPr>
          <w:p w:rsidR="00E1445B" w:rsidRPr="00C93BC2"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&lt;2e-16</w:t>
            </w:r>
          </w:p>
        </w:tc>
      </w:tr>
      <w:tr w:rsidR="00E1445B" w:rsidRPr="00E1445B" w:rsidTr="00E1445B">
        <w:trPr>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log(Height)</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0.614</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0.008</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76.454</w:t>
            </w:r>
          </w:p>
        </w:tc>
        <w:tc>
          <w:tcPr>
            <w:tcW w:w="1890" w:type="dxa"/>
            <w:noWrap/>
            <w:hideMark/>
          </w:tcPr>
          <w:p w:rsidR="00E1445B" w:rsidRPr="00C93BC2"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&lt;2e-16</w:t>
            </w:r>
          </w:p>
        </w:tc>
      </w:tr>
      <w:tr w:rsidR="00E1445B" w:rsidRPr="00E1445B" w:rsidTr="00E1445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log(Width)</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0.230</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0.008</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28.431</w:t>
            </w:r>
          </w:p>
        </w:tc>
        <w:tc>
          <w:tcPr>
            <w:tcW w:w="1890" w:type="dxa"/>
            <w:noWrap/>
            <w:hideMark/>
          </w:tcPr>
          <w:p w:rsidR="00E1445B" w:rsidRPr="00C93BC2"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&lt;2e-16</w:t>
            </w:r>
          </w:p>
        </w:tc>
      </w:tr>
      <w:tr w:rsidR="00E1445B" w:rsidRPr="00E1445B" w:rsidTr="00E1445B">
        <w:trPr>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Signed</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-0.635</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0.008</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-79.255</w:t>
            </w:r>
          </w:p>
        </w:tc>
        <w:tc>
          <w:tcPr>
            <w:tcW w:w="1890" w:type="dxa"/>
            <w:noWrap/>
            <w:hideMark/>
          </w:tcPr>
          <w:p w:rsidR="00E1445B" w:rsidRPr="00C93BC2"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&lt;2e-16</w:t>
            </w:r>
          </w:p>
        </w:tc>
      </w:tr>
      <w:tr w:rsidR="00E1445B" w:rsidRPr="00E1445B" w:rsidTr="00E1445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Monogrammed</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-0.203</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0.022</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-9.089</w:t>
            </w:r>
          </w:p>
        </w:tc>
        <w:tc>
          <w:tcPr>
            <w:tcW w:w="1890" w:type="dxa"/>
            <w:noWrap/>
            <w:hideMark/>
          </w:tcPr>
          <w:p w:rsidR="00E1445B" w:rsidRPr="00C93BC2"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&lt;2e-16</w:t>
            </w:r>
          </w:p>
        </w:tc>
      </w:tr>
      <w:tr w:rsidR="00E1445B" w:rsidRPr="00E1445B" w:rsidTr="00E1445B">
        <w:trPr>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Stamped</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0.086</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0.016</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5.391</w:t>
            </w:r>
          </w:p>
        </w:tc>
        <w:tc>
          <w:tcPr>
            <w:tcW w:w="1890" w:type="dxa"/>
            <w:noWrap/>
            <w:hideMark/>
          </w:tcPr>
          <w:p w:rsidR="00E1445B" w:rsidRPr="00C93BC2"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861FBC" w:rsidRPr="00E1445B" w:rsidTr="00E74F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vAlign w:val="center"/>
          </w:tcPr>
          <w:p w:rsidR="00861FBC" w:rsidRPr="0078363A" w:rsidRDefault="008E2426" w:rsidP="00861FBC">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890" w:type="dxa"/>
            <w:noWrap/>
            <w:vAlign w:val="center"/>
          </w:tcPr>
          <w:p w:rsidR="00861FBC"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0.101</w:t>
            </w:r>
          </w:p>
        </w:tc>
        <w:tc>
          <w:tcPr>
            <w:tcW w:w="1890" w:type="dxa"/>
            <w:noWrap/>
            <w:vAlign w:val="center"/>
          </w:tcPr>
          <w:p w:rsidR="00861FBC" w:rsidRPr="00664231"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90" w:type="dxa"/>
            <w:noWrap/>
            <w:vAlign w:val="center"/>
          </w:tcPr>
          <w:p w:rsidR="00861FBC" w:rsidRPr="00664231"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90" w:type="dxa"/>
            <w:noWrap/>
            <w:vAlign w:val="center"/>
          </w:tcPr>
          <w:p w:rsidR="00861FBC" w:rsidRPr="00664231"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861FBC" w:rsidRPr="00E1445B" w:rsidTr="00E74FAE">
        <w:trPr>
          <w:trHeight w:val="288"/>
        </w:trPr>
        <w:tc>
          <w:tcPr>
            <w:cnfStyle w:val="001000000000" w:firstRow="0" w:lastRow="0" w:firstColumn="1" w:lastColumn="0" w:oddVBand="0" w:evenVBand="0" w:oddHBand="0" w:evenHBand="0" w:firstRowFirstColumn="0" w:firstRowLastColumn="0" w:lastRowFirstColumn="0" w:lastRowLastColumn="0"/>
            <w:tcW w:w="1890" w:type="dxa"/>
            <w:noWrap/>
            <w:vAlign w:val="center"/>
          </w:tcPr>
          <w:p w:rsidR="00861FBC" w:rsidRDefault="00861FBC" w:rsidP="00861FBC">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890" w:type="dxa"/>
            <w:noWrap/>
            <w:vAlign w:val="center"/>
          </w:tcPr>
          <w:p w:rsidR="00861FBC" w:rsidRDefault="00861FBC" w:rsidP="00861FBC">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0.101</w:t>
            </w:r>
          </w:p>
        </w:tc>
        <w:tc>
          <w:tcPr>
            <w:tcW w:w="1890" w:type="dxa"/>
            <w:noWrap/>
            <w:vAlign w:val="center"/>
          </w:tcPr>
          <w:p w:rsidR="00861FBC" w:rsidRPr="00664231" w:rsidRDefault="00861FBC" w:rsidP="00861FBC">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90" w:type="dxa"/>
            <w:noWrap/>
            <w:vAlign w:val="center"/>
          </w:tcPr>
          <w:p w:rsidR="00861FBC" w:rsidRPr="00664231" w:rsidRDefault="00861FBC" w:rsidP="00861FBC">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90" w:type="dxa"/>
            <w:noWrap/>
            <w:vAlign w:val="center"/>
          </w:tcPr>
          <w:p w:rsidR="00861FBC" w:rsidRPr="00664231" w:rsidRDefault="00861FBC" w:rsidP="00861FBC">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B73CC2" w:rsidRPr="00E1445B" w:rsidTr="00990AB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vAlign w:val="center"/>
          </w:tcPr>
          <w:p w:rsidR="00B73CC2" w:rsidRDefault="00B73CC2" w:rsidP="00861FBC">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7560" w:type="dxa"/>
            <w:gridSpan w:val="4"/>
            <w:noWrap/>
            <w:vAlign w:val="center"/>
          </w:tcPr>
          <w:p w:rsidR="00B73CC2" w:rsidRPr="00E1445B" w:rsidRDefault="00B73CC2" w:rsidP="00B73CC2">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5907 on 5 and 264109 DF (p-value: &lt; 2.2E-16)</w:t>
            </w:r>
          </w:p>
        </w:tc>
      </w:tr>
    </w:tbl>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t>ANCHORING EFFECTS (REPLICATION)</w:t>
      </w:r>
    </w:p>
    <w:p w:rsidR="002F4273" w:rsidRDefault="002F4273" w:rsidP="002F4273">
      <w:pPr>
        <w:spacing w:line="240" w:lineRule="auto"/>
        <w:ind w:firstLine="0"/>
        <w:rPr>
          <w:rFonts w:ascii="Baskerville Old Face" w:hAnsi="Baskerville Old Face"/>
          <w:b/>
        </w:rPr>
      </w:pPr>
    </w:p>
    <w:p w:rsidR="003C7DE9" w:rsidRDefault="003C7DE9" w:rsidP="002F4273">
      <w:pPr>
        <w:spacing w:line="240" w:lineRule="auto"/>
        <w:ind w:firstLine="0"/>
        <w:rPr>
          <w:rFonts w:ascii="Baskerville Old Face" w:hAnsi="Baskerville Old Face"/>
        </w:rPr>
      </w:pPr>
      <w:r>
        <w:rPr>
          <w:rFonts w:ascii="Baskerville Old Face" w:hAnsi="Baskerville Old Face"/>
        </w:rPr>
        <w:t>Throughout this paper, we are only interested in regressions where price is the dependent variable. This is reflected in all following tables for anchoring effects.</w:t>
      </w:r>
    </w:p>
    <w:p w:rsidR="003C7DE9" w:rsidRPr="003C7DE9" w:rsidRDefault="003C7DE9" w:rsidP="002F4273">
      <w:pPr>
        <w:spacing w:line="240" w:lineRule="auto"/>
        <w:ind w:firstLine="0"/>
        <w:rPr>
          <w:rFonts w:ascii="Baskerville Old Face" w:hAnsi="Baskerville Old Face"/>
        </w:rPr>
      </w:pPr>
      <w:r>
        <w:rPr>
          <w:rFonts w:ascii="Baskerville Old Face" w:hAnsi="Baskerville Old Face"/>
        </w:rPr>
        <w:t xml:space="preserve"> </w:t>
      </w: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8: Replicated anchoring effects, Impressionist Art</w:t>
      </w:r>
      <w:r w:rsidR="001664CC">
        <w:rPr>
          <w:rFonts w:ascii="Baskerville Old Face" w:eastAsiaTheme="minorEastAsia" w:hAnsi="Baskerville Old Face"/>
        </w:rPr>
        <w:t>. In the original anchoring regression, the current hedonic prediction (at time</w:t>
      </w:r>
      <m:oMath>
        <m:r>
          <w:rPr>
            <w:rFonts w:ascii="Cambria Math" w:eastAsiaTheme="minorEastAsia" w:hAnsi="Cambria Math"/>
          </w:rPr>
          <m:t xml:space="preserve"> t</m:t>
        </m:r>
      </m:oMath>
      <w:r w:rsidR="001664CC">
        <w:rPr>
          <w:rFonts w:ascii="Baskerville Old Face" w:eastAsiaTheme="minorEastAsia" w:hAnsi="Baskerville Old Face"/>
        </w:rPr>
        <w:t>)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1664CC">
        <w:rPr>
          <w:rFonts w:ascii="Baskerville Old Face" w:eastAsiaTheme="minorEastAsia" w:hAnsi="Baskerville Old Face"/>
        </w:rPr>
        <w:t>, the anchoring effect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001664CC">
        <w:rPr>
          <w:rFonts w:ascii="Baskerville Old Face" w:eastAsiaTheme="minorEastAsia" w:hAnsi="Baskerville Old Face"/>
        </w:rPr>
        <w:t>, and the past residual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oMath>
      <w:r w:rsidR="001664CC">
        <w:rPr>
          <w:rFonts w:ascii="Baskerville Old Face" w:eastAsiaTheme="minorEastAsia" w:hAnsi="Baskerville Old Face"/>
        </w:rPr>
        <w:t>.</w:t>
      </w:r>
    </w:p>
    <w:p w:rsidR="002F4273" w:rsidRDefault="002F4273" w:rsidP="00BD0715">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BD0715" w:rsidRPr="00BD0715" w:rsidTr="0044555B">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rPr>
            </w:pPr>
          </w:p>
        </w:tc>
        <w:tc>
          <w:tcPr>
            <w:tcW w:w="1037" w:type="dxa"/>
            <w:noWrap/>
            <w:vAlign w:val="center"/>
            <w:hideMark/>
          </w:tcPr>
          <w:p w:rsidR="00BD0715" w:rsidRPr="00BD0715" w:rsidRDefault="00BD0715" w:rsidP="00BD0715">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BD0715" w:rsidRPr="00BD0715" w:rsidRDefault="00BD0715" w:rsidP="00BD0715">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960" w:type="dxa"/>
            <w:noWrap/>
            <w:vAlign w:val="center"/>
            <w:hideMark/>
          </w:tcPr>
          <w:p w:rsidR="00BD0715" w:rsidRPr="00BD0715" w:rsidRDefault="00BD0715" w:rsidP="00BD0715">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BD0715" w:rsidRPr="00BD0715" w:rsidRDefault="00BD0715" w:rsidP="00BD0715">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BD0715" w:rsidRPr="00BD0715" w:rsidTr="0044555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-0.338</w:t>
            </w:r>
          </w:p>
        </w:tc>
        <w:tc>
          <w:tcPr>
            <w:tcW w:w="1112"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0.193</w:t>
            </w:r>
          </w:p>
        </w:tc>
        <w:tc>
          <w:tcPr>
            <w:tcW w:w="960"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-1.755</w:t>
            </w:r>
          </w:p>
        </w:tc>
        <w:tc>
          <w:tcPr>
            <w:tcW w:w="960"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0.080</w:t>
            </w:r>
          </w:p>
        </w:tc>
      </w:tr>
      <w:tr w:rsidR="00BD0715" w:rsidRPr="00BD0715" w:rsidTr="0044555B">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1.018</w:t>
            </w:r>
          </w:p>
        </w:tc>
        <w:tc>
          <w:tcPr>
            <w:tcW w:w="1112"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0.019</w:t>
            </w:r>
          </w:p>
        </w:tc>
        <w:tc>
          <w:tcPr>
            <w:tcW w:w="960"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53.327</w:t>
            </w:r>
          </w:p>
        </w:tc>
        <w:tc>
          <w:tcPr>
            <w:tcW w:w="960" w:type="dxa"/>
            <w:noWrap/>
            <w:vAlign w:val="center"/>
            <w:hideMark/>
          </w:tcPr>
          <w:p w:rsidR="00BD0715" w:rsidRPr="00C93BC2"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&lt;2e-16</w:t>
            </w:r>
          </w:p>
        </w:tc>
      </w:tr>
      <w:tr w:rsidR="00BD0715" w:rsidRPr="00BD0715" w:rsidTr="0044555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Anchoring effect</w:t>
            </w:r>
          </w:p>
        </w:tc>
        <w:tc>
          <w:tcPr>
            <w:tcW w:w="1037"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0.174</w:t>
            </w:r>
          </w:p>
        </w:tc>
        <w:tc>
          <w:tcPr>
            <w:tcW w:w="1112"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0.072</w:t>
            </w:r>
          </w:p>
        </w:tc>
        <w:tc>
          <w:tcPr>
            <w:tcW w:w="960"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2.410</w:t>
            </w:r>
          </w:p>
        </w:tc>
        <w:tc>
          <w:tcPr>
            <w:tcW w:w="960" w:type="dxa"/>
            <w:noWrap/>
            <w:vAlign w:val="center"/>
            <w:hideMark/>
          </w:tcPr>
          <w:p w:rsidR="00BD0715" w:rsidRPr="00C93BC2"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0.017</w:t>
            </w:r>
          </w:p>
        </w:tc>
      </w:tr>
      <w:tr w:rsidR="00BD0715" w:rsidRPr="00BD0715" w:rsidTr="0044555B">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Past residual</w:t>
            </w:r>
          </w:p>
        </w:tc>
        <w:tc>
          <w:tcPr>
            <w:tcW w:w="1037"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0.503</w:t>
            </w:r>
          </w:p>
        </w:tc>
        <w:tc>
          <w:tcPr>
            <w:tcW w:w="1112"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0.077</w:t>
            </w:r>
          </w:p>
        </w:tc>
        <w:tc>
          <w:tcPr>
            <w:tcW w:w="960"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6.533</w:t>
            </w:r>
          </w:p>
        </w:tc>
        <w:tc>
          <w:tcPr>
            <w:tcW w:w="960" w:type="dxa"/>
            <w:noWrap/>
            <w:vAlign w:val="center"/>
            <w:hideMark/>
          </w:tcPr>
          <w:p w:rsidR="00BD0715" w:rsidRPr="00C93BC2"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BD0715" w:rsidRPr="00BD0715" w:rsidTr="0044555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0.008</w:t>
            </w:r>
          </w:p>
        </w:tc>
        <w:tc>
          <w:tcPr>
            <w:tcW w:w="1112"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0.002</w:t>
            </w:r>
          </w:p>
        </w:tc>
        <w:tc>
          <w:tcPr>
            <w:tcW w:w="960"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4.219</w:t>
            </w:r>
          </w:p>
        </w:tc>
        <w:tc>
          <w:tcPr>
            <w:tcW w:w="960" w:type="dxa"/>
            <w:noWrap/>
            <w:vAlign w:val="center"/>
            <w:hideMark/>
          </w:tcPr>
          <w:p w:rsidR="00BD0715" w:rsidRPr="00C93BC2"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BD0715" w:rsidRPr="00BD0715" w:rsidTr="0044555B">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BD0715" w:rsidRPr="0078363A" w:rsidRDefault="008E2426" w:rsidP="00BD0715">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0.923</w:t>
            </w:r>
          </w:p>
        </w:tc>
        <w:tc>
          <w:tcPr>
            <w:tcW w:w="1112" w:type="dxa"/>
            <w:noWrap/>
            <w:vAlign w:val="center"/>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BD0715" w:rsidRPr="00BD0715" w:rsidTr="0044555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BD0715" w:rsidRDefault="00BD0715" w:rsidP="00BD0715">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0.922</w:t>
            </w:r>
          </w:p>
        </w:tc>
        <w:tc>
          <w:tcPr>
            <w:tcW w:w="1112" w:type="dxa"/>
            <w:noWrap/>
            <w:vAlign w:val="center"/>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BD0715" w:rsidRPr="00BD0715" w:rsidTr="0044555B">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BD0715" w:rsidRDefault="00BD0715" w:rsidP="00BD0715">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BD0715" w:rsidRDefault="00BD0715" w:rsidP="00BD0715">
            <w:pPr>
              <w:ind w:firstLine="0"/>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1047 on 4 and 349 DF</w:t>
            </w:r>
          </w:p>
          <w:p w:rsidR="00BD0715" w:rsidRPr="00BD0715" w:rsidRDefault="00BD0715" w:rsidP="00BD0715">
            <w:pPr>
              <w:ind w:firstLine="0"/>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1A1B4C">
      <w:pPr>
        <w:spacing w:line="240" w:lineRule="auto"/>
        <w:ind w:firstLine="0"/>
        <w:rPr>
          <w:rFonts w:ascii="Baskerville Old Face" w:eastAsiaTheme="minorEastAsia" w:hAnsi="Baskerville Old Face" w:cs="Consolas"/>
          <w:sz w:val="18"/>
          <w:szCs w:val="18"/>
        </w:rPr>
      </w:pPr>
    </w:p>
    <w:p w:rsidR="00CB570C" w:rsidRDefault="00CB570C" w:rsidP="003C7DE9">
      <w:pPr>
        <w:spacing w:line="240" w:lineRule="auto"/>
        <w:ind w:firstLine="0"/>
        <w:rPr>
          <w:rFonts w:ascii="Baskerville Old Face" w:eastAsiaTheme="minorEastAsia" w:hAnsi="Baskerville Old Face"/>
        </w:rPr>
      </w:pPr>
    </w:p>
    <w:p w:rsidR="003C7DE9" w:rsidRDefault="003C7DE9" w:rsidP="003C7DE9">
      <w:pPr>
        <w:spacing w:line="240" w:lineRule="auto"/>
        <w:ind w:firstLine="0"/>
        <w:rPr>
          <w:rFonts w:ascii="Baskerville Old Face" w:eastAsiaTheme="minorEastAsia" w:hAnsi="Baskerville Old Face"/>
        </w:rPr>
      </w:pPr>
      <w:r>
        <w:rPr>
          <w:rFonts w:ascii="Baskerville Old Face" w:eastAsiaTheme="minorEastAsia" w:hAnsi="Baskerville Old Face"/>
        </w:rPr>
        <w:t>Table 8b: Original anchoring results for Impressionist Art, Beggs &amp; Graddy (2009).</w:t>
      </w:r>
      <w:r w:rsidR="009761AD">
        <w:rPr>
          <w:rFonts w:ascii="Baskerville Old Face" w:eastAsiaTheme="minorEastAsia" w:hAnsi="Baskerville Old Face"/>
        </w:rPr>
        <w:t xml:space="preserve"> This corresponds to the full sample with price as the dependent variable. </w:t>
      </w:r>
      <w:r w:rsidR="00C93BC2">
        <w:rPr>
          <w:rFonts w:ascii="Baskerville Old Face" w:eastAsiaTheme="minorEastAsia" w:hAnsi="Baskerville Old Face"/>
        </w:rPr>
        <w:t xml:space="preserve">Findings of anchoring were significant (not shown). </w:t>
      </w:r>
    </w:p>
    <w:p w:rsidR="00F60D11" w:rsidRDefault="00F60D11" w:rsidP="003C7DE9">
      <w:pPr>
        <w:spacing w:line="240" w:lineRule="auto"/>
        <w:ind w:firstLine="0"/>
        <w:rPr>
          <w:rFonts w:ascii="Baskerville Old Face" w:eastAsiaTheme="minorEastAsia" w:hAnsi="Baskerville Old Face"/>
        </w:rPr>
      </w:pPr>
    </w:p>
    <w:p w:rsidR="001C4487" w:rsidRDefault="001C4487" w:rsidP="003C7DE9">
      <w:pPr>
        <w:spacing w:line="240" w:lineRule="auto"/>
        <w:ind w:firstLine="0"/>
        <w:rPr>
          <w:rFonts w:ascii="Baskerville Old Face" w:eastAsiaTheme="minorEastAsia" w:hAnsi="Baskerville Old Face"/>
        </w:rPr>
      </w:pPr>
    </w:p>
    <w:tbl>
      <w:tblPr>
        <w:tblStyle w:val="PlainTable2"/>
        <w:tblW w:w="4230" w:type="dxa"/>
        <w:jc w:val="center"/>
        <w:tblLook w:val="04A0" w:firstRow="1" w:lastRow="0" w:firstColumn="1" w:lastColumn="0" w:noHBand="0" w:noVBand="1"/>
      </w:tblPr>
      <w:tblGrid>
        <w:gridCol w:w="1920"/>
        <w:gridCol w:w="1037"/>
        <w:gridCol w:w="1273"/>
      </w:tblGrid>
      <w:tr w:rsidR="009761AD" w:rsidRPr="00BD0715" w:rsidTr="009761A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rPr>
            </w:pPr>
          </w:p>
        </w:tc>
        <w:tc>
          <w:tcPr>
            <w:tcW w:w="1037" w:type="dxa"/>
            <w:noWrap/>
            <w:vAlign w:val="center"/>
            <w:hideMark/>
          </w:tcPr>
          <w:p w:rsidR="009761AD" w:rsidRPr="00BD0715" w:rsidRDefault="009761AD"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273" w:type="dxa"/>
            <w:noWrap/>
            <w:vAlign w:val="center"/>
            <w:hideMark/>
          </w:tcPr>
          <w:p w:rsidR="009761AD" w:rsidRPr="00BD0715" w:rsidRDefault="009761AD" w:rsidP="009761AD">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Std. Error</w:t>
            </w:r>
          </w:p>
        </w:tc>
      </w:tr>
      <w:tr w:rsidR="009761AD" w:rsidRPr="00BD0715" w:rsidTr="009761A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0.246</w:t>
            </w:r>
          </w:p>
        </w:tc>
        <w:tc>
          <w:tcPr>
            <w:tcW w:w="1273"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0.436</w:t>
            </w:r>
          </w:p>
        </w:tc>
      </w:tr>
      <w:tr w:rsidR="009761AD" w:rsidRPr="00BD0715" w:rsidTr="009761AD">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0.982</w:t>
            </w:r>
          </w:p>
        </w:tc>
        <w:tc>
          <w:tcPr>
            <w:tcW w:w="1273" w:type="dxa"/>
            <w:noWrap/>
            <w:vAlign w:val="center"/>
            <w:hideMark/>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0.036</w:t>
            </w:r>
          </w:p>
        </w:tc>
      </w:tr>
      <w:tr w:rsidR="009761AD" w:rsidRPr="00BD0715" w:rsidTr="009761A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Anchoring effect</w:t>
            </w:r>
          </w:p>
        </w:tc>
        <w:tc>
          <w:tcPr>
            <w:tcW w:w="1037"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0.625</w:t>
            </w:r>
          </w:p>
        </w:tc>
        <w:tc>
          <w:tcPr>
            <w:tcW w:w="1273"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0.131</w:t>
            </w:r>
          </w:p>
        </w:tc>
      </w:tr>
      <w:tr w:rsidR="009761AD" w:rsidRPr="00BD0715" w:rsidTr="009761AD">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Past residual</w:t>
            </w:r>
          </w:p>
        </w:tc>
        <w:tc>
          <w:tcPr>
            <w:tcW w:w="1037" w:type="dxa"/>
            <w:noWrap/>
            <w:vAlign w:val="center"/>
            <w:hideMark/>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0.323</w:t>
            </w:r>
          </w:p>
        </w:tc>
        <w:tc>
          <w:tcPr>
            <w:tcW w:w="1273" w:type="dxa"/>
            <w:noWrap/>
            <w:vAlign w:val="center"/>
            <w:hideMark/>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0.141</w:t>
            </w:r>
          </w:p>
        </w:tc>
      </w:tr>
      <w:tr w:rsidR="009761AD" w:rsidRPr="00BD0715" w:rsidTr="009761A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0.011</w:t>
            </w:r>
          </w:p>
        </w:tc>
        <w:tc>
          <w:tcPr>
            <w:tcW w:w="1273"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0.0003</w:t>
            </w:r>
          </w:p>
        </w:tc>
      </w:tr>
      <w:tr w:rsidR="009761AD" w:rsidRPr="00BD0715" w:rsidTr="009761AD">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9761AD" w:rsidRPr="0078363A" w:rsidRDefault="008E2426" w:rsidP="00F644E4">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9761AD"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0.90</w:t>
            </w:r>
          </w:p>
        </w:tc>
        <w:tc>
          <w:tcPr>
            <w:tcW w:w="1273" w:type="dxa"/>
            <w:noWrap/>
            <w:vAlign w:val="center"/>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bl>
    <w:p w:rsidR="003C7DE9" w:rsidRDefault="003C7DE9" w:rsidP="003C7DE9">
      <w:pPr>
        <w:spacing w:line="240" w:lineRule="auto"/>
        <w:ind w:firstLine="0"/>
        <w:rPr>
          <w:rFonts w:ascii="Baskerville Old Face" w:eastAsiaTheme="minorEastAsia" w:hAnsi="Baskerville Old Face"/>
        </w:rPr>
      </w:pPr>
    </w:p>
    <w:p w:rsidR="00A37389" w:rsidRDefault="00A37389">
      <w:pPr>
        <w:rPr>
          <w:rFonts w:ascii="Baskerville Old Face" w:eastAsiaTheme="minorEastAsia" w:hAnsi="Baskerville Old Face"/>
        </w:rPr>
      </w:pPr>
      <w:r>
        <w:rPr>
          <w:rFonts w:ascii="Baskerville Old Face" w:eastAsiaTheme="minorEastAsia" w:hAnsi="Baskerville Old Face"/>
        </w:rPr>
        <w:br w:type="page"/>
      </w: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Table 9: Replicated anchoring effects, Contemporary Art</w:t>
      </w:r>
    </w:p>
    <w:p w:rsidR="0044555B" w:rsidRPr="005B52E1" w:rsidRDefault="0044555B"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44555B"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rPr>
            </w:pPr>
          </w:p>
        </w:tc>
        <w:tc>
          <w:tcPr>
            <w:tcW w:w="1037" w:type="dxa"/>
            <w:noWrap/>
            <w:vAlign w:val="center"/>
            <w:hideMark/>
          </w:tcPr>
          <w:p w:rsidR="0044555B" w:rsidRPr="00BD0715" w:rsidRDefault="0044555B"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44555B" w:rsidRPr="00BD0715" w:rsidRDefault="0044555B"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960" w:type="dxa"/>
            <w:noWrap/>
            <w:vAlign w:val="center"/>
            <w:hideMark/>
          </w:tcPr>
          <w:p w:rsidR="0044555B" w:rsidRPr="00BD0715" w:rsidRDefault="0044555B"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44555B" w:rsidRPr="00BD0715" w:rsidRDefault="0044555B"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44555B"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-0.115</w:t>
            </w:r>
          </w:p>
        </w:tc>
        <w:tc>
          <w:tcPr>
            <w:tcW w:w="1112"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0.050</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-2.316</w:t>
            </w:r>
          </w:p>
        </w:tc>
        <w:tc>
          <w:tcPr>
            <w:tcW w:w="960" w:type="dxa"/>
            <w:noWrap/>
            <w:vAlign w:val="center"/>
            <w:hideMark/>
          </w:tcPr>
          <w:p w:rsidR="0044555B" w:rsidRPr="00F60D11"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0.022</w:t>
            </w:r>
          </w:p>
        </w:tc>
      </w:tr>
      <w:tr w:rsidR="0044555B"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1.034</w:t>
            </w:r>
          </w:p>
        </w:tc>
        <w:tc>
          <w:tcPr>
            <w:tcW w:w="1112"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0.020</w:t>
            </w:r>
          </w:p>
        </w:tc>
        <w:tc>
          <w:tcPr>
            <w:tcW w:w="960"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50.799</w:t>
            </w:r>
          </w:p>
        </w:tc>
        <w:tc>
          <w:tcPr>
            <w:tcW w:w="960" w:type="dxa"/>
            <w:noWrap/>
            <w:vAlign w:val="center"/>
            <w:hideMark/>
          </w:tcPr>
          <w:p w:rsidR="0044555B" w:rsidRPr="00F60D11"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44555B"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Anchoring effect</w:t>
            </w:r>
          </w:p>
        </w:tc>
        <w:tc>
          <w:tcPr>
            <w:tcW w:w="1037"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0.131</w:t>
            </w:r>
          </w:p>
        </w:tc>
        <w:tc>
          <w:tcPr>
            <w:tcW w:w="1112"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0.074</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1.773</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0.078</w:t>
            </w:r>
          </w:p>
        </w:tc>
      </w:tr>
      <w:tr w:rsidR="0044555B"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Past residual</w:t>
            </w:r>
          </w:p>
        </w:tc>
        <w:tc>
          <w:tcPr>
            <w:tcW w:w="1037"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0.191</w:t>
            </w:r>
          </w:p>
        </w:tc>
        <w:tc>
          <w:tcPr>
            <w:tcW w:w="1112"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0.095</w:t>
            </w:r>
          </w:p>
        </w:tc>
        <w:tc>
          <w:tcPr>
            <w:tcW w:w="960"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2.009</w:t>
            </w:r>
          </w:p>
        </w:tc>
        <w:tc>
          <w:tcPr>
            <w:tcW w:w="960" w:type="dxa"/>
            <w:noWrap/>
            <w:vAlign w:val="center"/>
            <w:hideMark/>
          </w:tcPr>
          <w:p w:rsidR="0044555B" w:rsidRPr="00F60D11"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0.046</w:t>
            </w:r>
          </w:p>
        </w:tc>
      </w:tr>
      <w:tr w:rsidR="0044555B"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-0.001</w:t>
            </w:r>
          </w:p>
        </w:tc>
        <w:tc>
          <w:tcPr>
            <w:tcW w:w="1112"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0.003</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-0.341</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0.734</w:t>
            </w:r>
          </w:p>
        </w:tc>
      </w:tr>
      <w:tr w:rsidR="0044555B"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4555B" w:rsidRPr="0078363A" w:rsidRDefault="008E2426"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44555B"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0.941</w:t>
            </w:r>
          </w:p>
        </w:tc>
        <w:tc>
          <w:tcPr>
            <w:tcW w:w="1112" w:type="dxa"/>
            <w:noWrap/>
            <w:vAlign w:val="center"/>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44555B"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4555B" w:rsidRDefault="0044555B"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44555B"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0.940</w:t>
            </w:r>
          </w:p>
        </w:tc>
        <w:tc>
          <w:tcPr>
            <w:tcW w:w="1112" w:type="dxa"/>
            <w:noWrap/>
            <w:vAlign w:val="center"/>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44555B"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4555B" w:rsidRDefault="0044555B"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44555B" w:rsidRDefault="0044555B" w:rsidP="00E74FAE">
            <w:pPr>
              <w:ind w:firstLine="0"/>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698 on 4 and 176 DF</w:t>
            </w:r>
          </w:p>
          <w:p w:rsidR="0044555B" w:rsidRPr="00BD0715" w:rsidRDefault="0044555B" w:rsidP="00E74FAE">
            <w:pPr>
              <w:ind w:firstLine="0"/>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EA3506">
      <w:pPr>
        <w:spacing w:line="240" w:lineRule="auto"/>
        <w:ind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w:t>
      </w:r>
    </w:p>
    <w:p w:rsidR="002F4273" w:rsidRPr="005B52E1" w:rsidRDefault="002F4273" w:rsidP="009761AD">
      <w:pPr>
        <w:spacing w:line="240" w:lineRule="auto"/>
        <w:jc w:val="both"/>
        <w:rPr>
          <w:rFonts w:ascii="Baskerville Old Face" w:eastAsiaTheme="minorEastAsia" w:hAnsi="Baskerville Old Face" w:cs="Consolas"/>
          <w:sz w:val="18"/>
          <w:szCs w:val="18"/>
        </w:rPr>
      </w:pPr>
    </w:p>
    <w:p w:rsidR="009761AD" w:rsidRDefault="009761AD" w:rsidP="002F4273">
      <w:pPr>
        <w:spacing w:line="240" w:lineRule="auto"/>
        <w:ind w:firstLine="0"/>
        <w:rPr>
          <w:rFonts w:ascii="Baskerville Old Face" w:eastAsiaTheme="minorEastAsia" w:hAnsi="Baskerville Old Face"/>
        </w:rPr>
      </w:pPr>
      <w:r>
        <w:rPr>
          <w:rFonts w:ascii="Baskerville Old Face" w:eastAsiaTheme="minorEastAsia" w:hAnsi="Baskerville Old Face"/>
        </w:rPr>
        <w:t>Table 9b: Original anchoring results for Contemporary art, Beggs &amp; Graddy (2009).</w:t>
      </w:r>
    </w:p>
    <w:p w:rsidR="009761AD" w:rsidRDefault="009761AD" w:rsidP="002F4273">
      <w:pPr>
        <w:spacing w:line="240" w:lineRule="auto"/>
        <w:ind w:firstLine="0"/>
        <w:rPr>
          <w:rFonts w:ascii="Baskerville Old Face" w:eastAsiaTheme="minorEastAsia" w:hAnsi="Baskerville Old Face"/>
        </w:rPr>
      </w:pPr>
      <w:r>
        <w:rPr>
          <w:rFonts w:ascii="Baskerville Old Face" w:eastAsiaTheme="minorEastAsia" w:hAnsi="Baskerville Old Face"/>
        </w:rPr>
        <w:t xml:space="preserve"> </w:t>
      </w:r>
    </w:p>
    <w:tbl>
      <w:tblPr>
        <w:tblStyle w:val="PlainTable2"/>
        <w:tblW w:w="4230" w:type="dxa"/>
        <w:jc w:val="center"/>
        <w:tblLook w:val="04A0" w:firstRow="1" w:lastRow="0" w:firstColumn="1" w:lastColumn="0" w:noHBand="0" w:noVBand="1"/>
      </w:tblPr>
      <w:tblGrid>
        <w:gridCol w:w="1920"/>
        <w:gridCol w:w="1037"/>
        <w:gridCol w:w="1273"/>
      </w:tblGrid>
      <w:tr w:rsidR="009761AD" w:rsidRPr="00BD0715" w:rsidTr="00F644E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rPr>
            </w:pPr>
          </w:p>
        </w:tc>
        <w:tc>
          <w:tcPr>
            <w:tcW w:w="1037" w:type="dxa"/>
            <w:noWrap/>
            <w:vAlign w:val="center"/>
            <w:hideMark/>
          </w:tcPr>
          <w:p w:rsidR="009761AD" w:rsidRPr="00BD0715" w:rsidRDefault="009761AD"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273" w:type="dxa"/>
            <w:noWrap/>
            <w:vAlign w:val="center"/>
            <w:hideMark/>
          </w:tcPr>
          <w:p w:rsidR="009761AD" w:rsidRPr="00BD0715" w:rsidRDefault="009761AD"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Std. Error</w:t>
            </w:r>
          </w:p>
        </w:tc>
      </w:tr>
      <w:tr w:rsidR="009761AD"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-0.292</w:t>
            </w:r>
          </w:p>
        </w:tc>
        <w:tc>
          <w:tcPr>
            <w:tcW w:w="1273"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0.408</w:t>
            </w:r>
          </w:p>
        </w:tc>
      </w:tr>
      <w:tr w:rsidR="009761AD"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1.015</w:t>
            </w:r>
          </w:p>
        </w:tc>
        <w:tc>
          <w:tcPr>
            <w:tcW w:w="1273" w:type="dxa"/>
            <w:noWrap/>
            <w:vAlign w:val="center"/>
            <w:hideMark/>
          </w:tcPr>
          <w:p w:rsidR="009761AD" w:rsidRPr="00C03B31"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C03B31">
              <w:rPr>
                <w:rFonts w:ascii="Baskerville Old Face" w:eastAsia="Times New Roman" w:hAnsi="Baskerville Old Face"/>
                <w:color w:val="000000"/>
              </w:rPr>
              <w:t>0.047</w:t>
            </w:r>
          </w:p>
        </w:tc>
      </w:tr>
      <w:tr w:rsidR="009761AD"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Anchoring effect</w:t>
            </w:r>
          </w:p>
        </w:tc>
        <w:tc>
          <w:tcPr>
            <w:tcW w:w="1037"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0.183</w:t>
            </w:r>
          </w:p>
        </w:tc>
        <w:tc>
          <w:tcPr>
            <w:tcW w:w="1273"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0.091</w:t>
            </w:r>
          </w:p>
        </w:tc>
      </w:tr>
      <w:tr w:rsidR="009761AD"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Past residual</w:t>
            </w:r>
          </w:p>
        </w:tc>
        <w:tc>
          <w:tcPr>
            <w:tcW w:w="1037" w:type="dxa"/>
            <w:noWrap/>
            <w:vAlign w:val="center"/>
            <w:hideMark/>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0.379</w:t>
            </w:r>
          </w:p>
        </w:tc>
        <w:tc>
          <w:tcPr>
            <w:tcW w:w="1273" w:type="dxa"/>
            <w:noWrap/>
            <w:vAlign w:val="center"/>
            <w:hideMark/>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0.146</w:t>
            </w:r>
          </w:p>
        </w:tc>
      </w:tr>
      <w:tr w:rsidR="009761AD"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0.0002</w:t>
            </w:r>
          </w:p>
        </w:tc>
        <w:tc>
          <w:tcPr>
            <w:tcW w:w="1273" w:type="dxa"/>
            <w:noWrap/>
            <w:vAlign w:val="center"/>
            <w:hideMark/>
          </w:tcPr>
          <w:p w:rsidR="009761AD" w:rsidRPr="00C03B31"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C03B31">
              <w:rPr>
                <w:rFonts w:ascii="Baskerville Old Face" w:eastAsia="Times New Roman" w:hAnsi="Baskerville Old Face"/>
                <w:color w:val="000000"/>
              </w:rPr>
              <w:t>0.0004</w:t>
            </w:r>
          </w:p>
        </w:tc>
      </w:tr>
      <w:tr w:rsidR="009761AD"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9761AD" w:rsidRPr="0078363A" w:rsidRDefault="008E2426" w:rsidP="00F644E4">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9761AD"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0.91</w:t>
            </w:r>
          </w:p>
        </w:tc>
        <w:tc>
          <w:tcPr>
            <w:tcW w:w="1273" w:type="dxa"/>
            <w:noWrap/>
            <w:vAlign w:val="center"/>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bl>
    <w:p w:rsidR="009761AD" w:rsidRDefault="009761AD" w:rsidP="002F4273">
      <w:pPr>
        <w:spacing w:line="240" w:lineRule="auto"/>
        <w:ind w:firstLine="0"/>
        <w:rPr>
          <w:rFonts w:ascii="Baskerville Old Face" w:eastAsiaTheme="minorEastAsia" w:hAnsi="Baskerville Old Face"/>
        </w:rPr>
      </w:pPr>
      <w:r>
        <w:rPr>
          <w:rFonts w:ascii="Baskerville Old Face" w:eastAsiaTheme="minorEastAsia" w:hAnsi="Baskerville Old Face"/>
        </w:rPr>
        <w:t xml:space="preserve"> </w:t>
      </w: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 xml:space="preserve">Table 10: </w:t>
      </w:r>
      <w:r w:rsidR="00325774">
        <w:rPr>
          <w:rFonts w:ascii="Baskerville Old Face" w:eastAsiaTheme="minorEastAsia" w:hAnsi="Baskerville Old Face"/>
        </w:rPr>
        <w:t>Anchoring effects, assorted art</w:t>
      </w:r>
      <w:r w:rsidR="008C3178">
        <w:rPr>
          <w:rFonts w:ascii="Baskerville Old Face" w:eastAsiaTheme="minorEastAsia" w:hAnsi="Baskerville Old Face"/>
        </w:rPr>
        <w:t>.</w:t>
      </w:r>
    </w:p>
    <w:p w:rsidR="00C36120" w:rsidRPr="005B52E1" w:rsidRDefault="00C36120"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C36120"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rPr>
            </w:pPr>
          </w:p>
        </w:tc>
        <w:tc>
          <w:tcPr>
            <w:tcW w:w="1037" w:type="dxa"/>
            <w:noWrap/>
            <w:vAlign w:val="center"/>
            <w:hideMark/>
          </w:tcPr>
          <w:p w:rsidR="00C36120" w:rsidRPr="00BD0715" w:rsidRDefault="00C36120"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C36120" w:rsidRPr="00BD0715" w:rsidRDefault="00C36120"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960" w:type="dxa"/>
            <w:noWrap/>
            <w:vAlign w:val="center"/>
            <w:hideMark/>
          </w:tcPr>
          <w:p w:rsidR="00C36120" w:rsidRPr="00BD0715" w:rsidRDefault="00C36120"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C36120" w:rsidRPr="00BD0715" w:rsidRDefault="00C36120"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C36120"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-1.599</w:t>
            </w:r>
          </w:p>
        </w:tc>
        <w:tc>
          <w:tcPr>
            <w:tcW w:w="1112"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0.010</w:t>
            </w:r>
          </w:p>
        </w:tc>
        <w:tc>
          <w:tcPr>
            <w:tcW w:w="960"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-16.467</w:t>
            </w:r>
          </w:p>
        </w:tc>
        <w:tc>
          <w:tcPr>
            <w:tcW w:w="960" w:type="dxa"/>
            <w:noWrap/>
            <w:vAlign w:val="center"/>
            <w:hideMark/>
          </w:tcPr>
          <w:p w:rsidR="00C36120" w:rsidRPr="00F60D11"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C36120"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1.148</w:t>
            </w:r>
          </w:p>
        </w:tc>
        <w:tc>
          <w:tcPr>
            <w:tcW w:w="1112"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960"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98.054</w:t>
            </w:r>
          </w:p>
        </w:tc>
        <w:tc>
          <w:tcPr>
            <w:tcW w:w="960" w:type="dxa"/>
            <w:noWrap/>
            <w:vAlign w:val="center"/>
            <w:hideMark/>
          </w:tcPr>
          <w:p w:rsidR="00C36120" w:rsidRPr="00F60D11"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C36120"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Anchoring effect</w:t>
            </w:r>
          </w:p>
        </w:tc>
        <w:tc>
          <w:tcPr>
            <w:tcW w:w="1037"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0.591</w:t>
            </w:r>
          </w:p>
        </w:tc>
        <w:tc>
          <w:tcPr>
            <w:tcW w:w="1112"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0.011</w:t>
            </w:r>
          </w:p>
        </w:tc>
        <w:tc>
          <w:tcPr>
            <w:tcW w:w="960"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51.626</w:t>
            </w:r>
          </w:p>
        </w:tc>
        <w:tc>
          <w:tcPr>
            <w:tcW w:w="960" w:type="dxa"/>
            <w:noWrap/>
            <w:vAlign w:val="center"/>
            <w:hideMark/>
          </w:tcPr>
          <w:p w:rsidR="00C36120" w:rsidRPr="00F60D11"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0.0000</w:t>
            </w:r>
          </w:p>
        </w:tc>
      </w:tr>
      <w:tr w:rsidR="00C36120"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Past residual</w:t>
            </w:r>
          </w:p>
        </w:tc>
        <w:tc>
          <w:tcPr>
            <w:tcW w:w="1037"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-0.020</w:t>
            </w:r>
          </w:p>
        </w:tc>
        <w:tc>
          <w:tcPr>
            <w:tcW w:w="1112"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960"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-1.683</w:t>
            </w:r>
          </w:p>
        </w:tc>
        <w:tc>
          <w:tcPr>
            <w:tcW w:w="960"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0.092</w:t>
            </w:r>
          </w:p>
        </w:tc>
      </w:tr>
      <w:tr w:rsidR="00C36120"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-0.042</w:t>
            </w:r>
          </w:p>
        </w:tc>
        <w:tc>
          <w:tcPr>
            <w:tcW w:w="1112"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0.005</w:t>
            </w:r>
          </w:p>
        </w:tc>
        <w:tc>
          <w:tcPr>
            <w:tcW w:w="960"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-8.837</w:t>
            </w:r>
          </w:p>
        </w:tc>
        <w:tc>
          <w:tcPr>
            <w:tcW w:w="960" w:type="dxa"/>
            <w:noWrap/>
            <w:vAlign w:val="center"/>
            <w:hideMark/>
          </w:tcPr>
          <w:p w:rsidR="00C36120" w:rsidRPr="00F60D11"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C36120"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C36120" w:rsidRPr="0078363A" w:rsidRDefault="008E2426"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C36120"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0.414</w:t>
            </w:r>
          </w:p>
        </w:tc>
        <w:tc>
          <w:tcPr>
            <w:tcW w:w="1112" w:type="dxa"/>
            <w:noWrap/>
            <w:vAlign w:val="center"/>
          </w:tcPr>
          <w:p w:rsidR="00C36120" w:rsidRPr="00BD0715" w:rsidRDefault="00C3612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C36120" w:rsidRPr="00BD0715" w:rsidRDefault="00C3612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C36120" w:rsidRPr="00BD0715" w:rsidRDefault="00C3612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C36120"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C36120" w:rsidRDefault="00C36120"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C36120"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0.414</w:t>
            </w:r>
          </w:p>
        </w:tc>
        <w:tc>
          <w:tcPr>
            <w:tcW w:w="1112" w:type="dxa"/>
            <w:noWrap/>
            <w:vAlign w:val="center"/>
          </w:tcPr>
          <w:p w:rsidR="00C36120" w:rsidRPr="00BD0715" w:rsidRDefault="00C3612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C36120" w:rsidRPr="00BD0715" w:rsidRDefault="00C3612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C36120" w:rsidRPr="00BD0715" w:rsidRDefault="00C3612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C36120"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C36120" w:rsidRDefault="00C36120"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C36120" w:rsidRDefault="00BC418D" w:rsidP="00E74FAE">
            <w:pPr>
              <w:ind w:firstLine="0"/>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3.04E4</w:t>
            </w:r>
            <w:r w:rsidR="00C36120">
              <w:rPr>
                <w:rFonts w:ascii="Baskerville Old Face" w:eastAsiaTheme="minorEastAsia" w:hAnsi="Baskerville Old Face"/>
              </w:rPr>
              <w:t xml:space="preserve"> on 4 and </w:t>
            </w:r>
            <w:r>
              <w:rPr>
                <w:rFonts w:ascii="Baskerville Old Face" w:eastAsiaTheme="minorEastAsia" w:hAnsi="Baskerville Old Face"/>
              </w:rPr>
              <w:t>172189</w:t>
            </w:r>
            <w:r w:rsidR="00C36120">
              <w:rPr>
                <w:rFonts w:ascii="Baskerville Old Face" w:eastAsiaTheme="minorEastAsia" w:hAnsi="Baskerville Old Face"/>
              </w:rPr>
              <w:t xml:space="preserve"> DF</w:t>
            </w:r>
          </w:p>
          <w:p w:rsidR="00C36120" w:rsidRPr="00BD0715" w:rsidRDefault="00C36120" w:rsidP="00E74FAE">
            <w:pPr>
              <w:ind w:firstLine="0"/>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BC418D">
      <w:pPr>
        <w:ind w:firstLine="0"/>
        <w:rPr>
          <w:rFonts w:ascii="Baskerville Old Face" w:hAnsi="Baskerville Old Face"/>
          <w:b/>
        </w:rPr>
      </w:pPr>
      <w:r w:rsidRPr="005B52E1">
        <w:rPr>
          <w:rFonts w:ascii="Baskerville Old Face" w:hAnsi="Baskerville Old Face"/>
          <w:b/>
        </w:rPr>
        <w:br w:type="page"/>
      </w: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lastRenderedPageBreak/>
        <w:t>ANCHORING CROSS-EFFECTS (Q1)</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11: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Impressionist art.</w:t>
      </w:r>
      <w:r w:rsidR="00EA404B">
        <w:rPr>
          <w:rFonts w:ascii="Baskerville Old Face" w:eastAsiaTheme="minorEastAsia" w:hAnsi="Baskerville Old Face"/>
        </w:rPr>
        <w:t xml:space="preserve"> In our anchoring cross-effects regression, the current hedonic prediction </w:t>
      </w:r>
      <w:r w:rsidR="00D5093A">
        <w:rPr>
          <w:rFonts w:ascii="Baskerville Old Face" w:eastAsiaTheme="minorEastAsia" w:hAnsi="Baskerville Old Face"/>
        </w:rPr>
        <w:t>is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oMath>
      <w:r w:rsidR="00D5093A">
        <w:rPr>
          <w:rFonts w:ascii="Baskerville Old Face" w:eastAsiaTheme="minorEastAsia" w:hAnsi="Baskerville Old Face"/>
        </w:rPr>
        <w:t>, the anchoring cross-effect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oMath>
      <w:r w:rsidR="00D5093A">
        <w:rPr>
          <w:rFonts w:ascii="Baskerville Old Face" w:eastAsiaTheme="minorEastAsia" w:hAnsi="Baskerville Old Face"/>
        </w:rPr>
        <w:t>, the substitute residual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r>
          <w:rPr>
            <w:rFonts w:ascii="Cambria Math" w:eastAsiaTheme="minorEastAsia" w:hAnsi="Cambria Math"/>
          </w:rPr>
          <m:t>)</m:t>
        </m:r>
      </m:oMath>
      <w:r w:rsidR="00D5093A">
        <w:rPr>
          <w:rFonts w:ascii="Baskerville Old Face" w:eastAsiaTheme="minorEastAsia" w:hAnsi="Baskerville Old Face"/>
        </w:rPr>
        <w:t>, and the substitute measure represents</w:t>
      </w:r>
      <m:oMath>
        <m:r>
          <w:rPr>
            <w:rFonts w:ascii="Cambria Math" w:eastAsiaTheme="minorEastAsia" w:hAnsi="Cambria Math"/>
          </w:rPr>
          <m:t xml:space="preserve"> Q</m:t>
        </m:r>
      </m:oMath>
      <w:r w:rsidR="00D5093A">
        <w:rPr>
          <w:rFonts w:ascii="Baskerville Old Face" w:eastAsiaTheme="minorEastAsia" w:hAnsi="Baskerville Old Face"/>
        </w:rPr>
        <w:t xml:space="preserve"> which is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D5093A">
        <w:rPr>
          <w:rFonts w:ascii="Baskerville Old Face" w:eastAsiaTheme="minorEastAsia" w:hAnsi="Baskerville Old Face"/>
        </w:rPr>
        <w:t xml:space="preserve"> here.</w:t>
      </w:r>
      <w:r w:rsidR="00E70C6C">
        <w:rPr>
          <w:rFonts w:ascii="Baskerville Old Face" w:eastAsiaTheme="minorEastAsia" w:hAnsi="Baskerville Old Face"/>
        </w:rPr>
        <w:t xml:space="preserve"> Again, the substitute here represents the “average substitute” for the current good.</w:t>
      </w:r>
    </w:p>
    <w:p w:rsidR="002F4273" w:rsidRDefault="002F4273"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BC4FB5" w:rsidRPr="00BD0715" w:rsidTr="00BC4FB5">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BC4FB5" w:rsidP="00E74FAE">
            <w:pPr>
              <w:ind w:firstLine="0"/>
              <w:jc w:val="center"/>
              <w:rPr>
                <w:rFonts w:ascii="Baskerville Old Face" w:eastAsia="Times New Roman" w:hAnsi="Baskerville Old Face"/>
              </w:rPr>
            </w:pPr>
          </w:p>
        </w:tc>
        <w:tc>
          <w:tcPr>
            <w:tcW w:w="1037" w:type="dxa"/>
            <w:noWrap/>
            <w:vAlign w:val="center"/>
            <w:hideMark/>
          </w:tcPr>
          <w:p w:rsidR="00BC4FB5" w:rsidRPr="00BD0715" w:rsidRDefault="00BC4FB5"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BC4FB5" w:rsidRPr="00BD0715" w:rsidRDefault="00BC4FB5"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960" w:type="dxa"/>
            <w:noWrap/>
            <w:vAlign w:val="center"/>
            <w:hideMark/>
          </w:tcPr>
          <w:p w:rsidR="00BC4FB5" w:rsidRPr="00BD0715" w:rsidRDefault="00BC4FB5"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BC4FB5" w:rsidRPr="00BD0715" w:rsidRDefault="00BC4FB5"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BC4FB5"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BC4FB5"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-0.105</w:t>
            </w:r>
          </w:p>
        </w:tc>
        <w:tc>
          <w:tcPr>
            <w:tcW w:w="1112"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0.067</w:t>
            </w:r>
          </w:p>
        </w:tc>
        <w:tc>
          <w:tcPr>
            <w:tcW w:w="960"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-1.558</w:t>
            </w:r>
          </w:p>
        </w:tc>
        <w:tc>
          <w:tcPr>
            <w:tcW w:w="960"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0.119</w:t>
            </w:r>
          </w:p>
        </w:tc>
      </w:tr>
      <w:tr w:rsidR="00BC4FB5" w:rsidRPr="00BD0715" w:rsidTr="00BC4FB5">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BC4FB5"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1.020</w:t>
            </w:r>
          </w:p>
        </w:tc>
        <w:tc>
          <w:tcPr>
            <w:tcW w:w="1112"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960"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84.393</w:t>
            </w:r>
          </w:p>
        </w:tc>
        <w:tc>
          <w:tcPr>
            <w:tcW w:w="960" w:type="dxa"/>
            <w:noWrap/>
            <w:vAlign w:val="center"/>
            <w:hideMark/>
          </w:tcPr>
          <w:p w:rsidR="00BC4FB5" w:rsidRPr="00F60D11"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BC4FB5"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BC4FB5"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0.034</w:t>
            </w:r>
          </w:p>
        </w:tc>
        <w:tc>
          <w:tcPr>
            <w:tcW w:w="1112"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0.014</w:t>
            </w:r>
          </w:p>
        </w:tc>
        <w:tc>
          <w:tcPr>
            <w:tcW w:w="960"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2.419</w:t>
            </w:r>
          </w:p>
        </w:tc>
        <w:tc>
          <w:tcPr>
            <w:tcW w:w="960" w:type="dxa"/>
            <w:noWrap/>
            <w:vAlign w:val="center"/>
            <w:hideMark/>
          </w:tcPr>
          <w:p w:rsidR="00BC4FB5" w:rsidRPr="00F60D11"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0.016</w:t>
            </w:r>
          </w:p>
        </w:tc>
      </w:tr>
      <w:tr w:rsidR="00BC4FB5" w:rsidRPr="00BD0715" w:rsidTr="00BC4FB5">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2E6157" w:rsidP="002E615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-0.284</w:t>
            </w:r>
          </w:p>
        </w:tc>
        <w:tc>
          <w:tcPr>
            <w:tcW w:w="1112"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0.021</w:t>
            </w:r>
          </w:p>
        </w:tc>
        <w:tc>
          <w:tcPr>
            <w:tcW w:w="960"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13.405</w:t>
            </w:r>
          </w:p>
        </w:tc>
        <w:tc>
          <w:tcPr>
            <w:tcW w:w="960" w:type="dxa"/>
            <w:noWrap/>
            <w:vAlign w:val="center"/>
            <w:hideMark/>
          </w:tcPr>
          <w:p w:rsidR="00BC4FB5" w:rsidRPr="00F60D11"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2E6157"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E6157" w:rsidRPr="00BD0715" w:rsidRDefault="002E6157" w:rsidP="002E615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2E6157" w:rsidRPr="00BD0715"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0.008</w:t>
            </w:r>
          </w:p>
        </w:tc>
        <w:tc>
          <w:tcPr>
            <w:tcW w:w="1112" w:type="dxa"/>
            <w:noWrap/>
            <w:vAlign w:val="center"/>
          </w:tcPr>
          <w:p w:rsidR="002E6157" w:rsidRPr="00BD0715"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0.004</w:t>
            </w:r>
          </w:p>
        </w:tc>
        <w:tc>
          <w:tcPr>
            <w:tcW w:w="960" w:type="dxa"/>
            <w:noWrap/>
            <w:vAlign w:val="center"/>
          </w:tcPr>
          <w:p w:rsidR="002E6157" w:rsidRPr="00BD0715"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2.055</w:t>
            </w:r>
          </w:p>
        </w:tc>
        <w:tc>
          <w:tcPr>
            <w:tcW w:w="960" w:type="dxa"/>
            <w:noWrap/>
            <w:vAlign w:val="center"/>
          </w:tcPr>
          <w:p w:rsidR="002E6157" w:rsidRPr="00F60D11"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0.040</w:t>
            </w:r>
          </w:p>
        </w:tc>
      </w:tr>
      <w:tr w:rsidR="002E6157" w:rsidRPr="00BD0715" w:rsidTr="00BC4FB5">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2E6157" w:rsidRPr="00BD0715" w:rsidRDefault="002E6157" w:rsidP="00E70C6C">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E70C6C">
              <w:rPr>
                <w:rFonts w:ascii="Baskerville Old Face" w:eastAsia="Times New Roman" w:hAnsi="Baskerville Old Face"/>
                <w:color w:val="000000"/>
              </w:rPr>
              <w:t>substitute sale</w:t>
            </w:r>
          </w:p>
        </w:tc>
        <w:tc>
          <w:tcPr>
            <w:tcW w:w="1037" w:type="dxa"/>
            <w:noWrap/>
            <w:vAlign w:val="center"/>
            <w:hideMark/>
          </w:tcPr>
          <w:p w:rsidR="002E6157" w:rsidRPr="00BD0715"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-0.001</w:t>
            </w:r>
          </w:p>
        </w:tc>
        <w:tc>
          <w:tcPr>
            <w:tcW w:w="1112" w:type="dxa"/>
            <w:noWrap/>
            <w:vAlign w:val="center"/>
            <w:hideMark/>
          </w:tcPr>
          <w:p w:rsidR="002E6157" w:rsidRPr="00BD0715"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0.001</w:t>
            </w:r>
          </w:p>
        </w:tc>
        <w:tc>
          <w:tcPr>
            <w:tcW w:w="960" w:type="dxa"/>
            <w:noWrap/>
            <w:vAlign w:val="center"/>
            <w:hideMark/>
          </w:tcPr>
          <w:p w:rsidR="002E6157" w:rsidRPr="00BD0715"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-1.035</w:t>
            </w:r>
          </w:p>
        </w:tc>
        <w:tc>
          <w:tcPr>
            <w:tcW w:w="960" w:type="dxa"/>
            <w:noWrap/>
            <w:vAlign w:val="center"/>
            <w:hideMark/>
          </w:tcPr>
          <w:p w:rsidR="002E6157" w:rsidRPr="00BD0715"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0.301</w:t>
            </w:r>
          </w:p>
        </w:tc>
      </w:tr>
      <w:tr w:rsidR="002E6157"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E6157" w:rsidRPr="0078363A" w:rsidRDefault="008E2426" w:rsidP="002E6157">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2E6157"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0.775</w:t>
            </w:r>
          </w:p>
        </w:tc>
        <w:tc>
          <w:tcPr>
            <w:tcW w:w="1112" w:type="dxa"/>
            <w:noWrap/>
            <w:vAlign w:val="center"/>
          </w:tcPr>
          <w:p w:rsidR="002E6157" w:rsidRPr="00BD0715" w:rsidRDefault="002E6157"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E6157" w:rsidRPr="00BD0715" w:rsidRDefault="002E6157"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E6157" w:rsidRPr="00BD0715" w:rsidRDefault="002E6157"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2E6157" w:rsidRPr="00BD0715" w:rsidTr="00BC4FB5">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E6157" w:rsidRDefault="002E6157" w:rsidP="002E6157">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2E6157"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0.775</w:t>
            </w:r>
          </w:p>
        </w:tc>
        <w:tc>
          <w:tcPr>
            <w:tcW w:w="1112" w:type="dxa"/>
            <w:noWrap/>
            <w:vAlign w:val="center"/>
          </w:tcPr>
          <w:p w:rsidR="002E6157" w:rsidRPr="00BD0715" w:rsidRDefault="002E6157"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E6157" w:rsidRPr="00BD0715" w:rsidRDefault="002E6157"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E6157" w:rsidRPr="00BD0715" w:rsidRDefault="002E6157"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2E6157"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E6157" w:rsidRDefault="002E6157" w:rsidP="002E6157">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2E6157" w:rsidRDefault="005515E9" w:rsidP="002E6157">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8004</w:t>
            </w:r>
            <w:r w:rsidR="002E6157">
              <w:rPr>
                <w:rFonts w:ascii="Baskerville Old Face" w:eastAsiaTheme="minorEastAsia" w:hAnsi="Baskerville Old Face"/>
              </w:rPr>
              <w:t xml:space="preserve"> </w:t>
            </w:r>
            <w:r>
              <w:rPr>
                <w:rFonts w:ascii="Baskerville Old Face" w:eastAsiaTheme="minorEastAsia" w:hAnsi="Baskerville Old Face"/>
              </w:rPr>
              <w:t>on 5</w:t>
            </w:r>
            <w:r w:rsidR="002E6157">
              <w:rPr>
                <w:rFonts w:ascii="Baskerville Old Face" w:eastAsiaTheme="minorEastAsia" w:hAnsi="Baskerville Old Face"/>
              </w:rPr>
              <w:t xml:space="preserve"> and</w:t>
            </w:r>
            <w:r>
              <w:rPr>
                <w:rFonts w:ascii="Baskerville Old Face" w:eastAsiaTheme="minorEastAsia" w:hAnsi="Baskerville Old Face"/>
              </w:rPr>
              <w:t xml:space="preserve"> 11608</w:t>
            </w:r>
            <w:r w:rsidR="002E6157">
              <w:rPr>
                <w:rFonts w:ascii="Baskerville Old Face" w:eastAsiaTheme="minorEastAsia" w:hAnsi="Baskerville Old Face"/>
              </w:rPr>
              <w:t xml:space="preserve"> DF</w:t>
            </w:r>
          </w:p>
          <w:p w:rsidR="002E6157" w:rsidRPr="00BD0715" w:rsidRDefault="002E6157" w:rsidP="002E6157">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12: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Contemporary art.</w:t>
      </w:r>
    </w:p>
    <w:p w:rsidR="00475DA8" w:rsidRPr="005B52E1" w:rsidRDefault="00475DA8"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475DA8"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rPr>
            </w:pPr>
          </w:p>
        </w:tc>
        <w:tc>
          <w:tcPr>
            <w:tcW w:w="1037" w:type="dxa"/>
            <w:noWrap/>
            <w:vAlign w:val="center"/>
            <w:hideMark/>
          </w:tcPr>
          <w:p w:rsidR="00475DA8" w:rsidRPr="00BD0715" w:rsidRDefault="00475DA8"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475DA8" w:rsidRPr="00BD0715" w:rsidRDefault="00475DA8"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960" w:type="dxa"/>
            <w:noWrap/>
            <w:vAlign w:val="center"/>
            <w:hideMark/>
          </w:tcPr>
          <w:p w:rsidR="00475DA8" w:rsidRPr="00BD0715" w:rsidRDefault="00475DA8"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475DA8" w:rsidRPr="00BD0715" w:rsidRDefault="00475DA8"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0.60</w:t>
            </w:r>
          </w:p>
        </w:tc>
        <w:tc>
          <w:tcPr>
            <w:tcW w:w="1112"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0.090</w:t>
            </w:r>
          </w:p>
        </w:tc>
        <w:tc>
          <w:tcPr>
            <w:tcW w:w="960"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0.659</w:t>
            </w:r>
          </w:p>
        </w:tc>
        <w:tc>
          <w:tcPr>
            <w:tcW w:w="960"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0.510</w:t>
            </w:r>
          </w:p>
        </w:tc>
      </w:tr>
      <w:tr w:rsidR="00475DA8"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1.034</w:t>
            </w:r>
          </w:p>
        </w:tc>
        <w:tc>
          <w:tcPr>
            <w:tcW w:w="1112"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0.025</w:t>
            </w:r>
          </w:p>
        </w:tc>
        <w:tc>
          <w:tcPr>
            <w:tcW w:w="960"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41.781</w:t>
            </w:r>
          </w:p>
        </w:tc>
        <w:tc>
          <w:tcPr>
            <w:tcW w:w="960" w:type="dxa"/>
            <w:noWrap/>
            <w:vAlign w:val="center"/>
            <w:hideMark/>
          </w:tcPr>
          <w:p w:rsidR="00475DA8" w:rsidRPr="00F60D11"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-0.030</w:t>
            </w:r>
          </w:p>
        </w:tc>
        <w:tc>
          <w:tcPr>
            <w:tcW w:w="1112"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0.029</w:t>
            </w:r>
          </w:p>
        </w:tc>
        <w:tc>
          <w:tcPr>
            <w:tcW w:w="960"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-1.039</w:t>
            </w:r>
          </w:p>
        </w:tc>
        <w:tc>
          <w:tcPr>
            <w:tcW w:w="960"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0.299</w:t>
            </w:r>
          </w:p>
        </w:tc>
      </w:tr>
      <w:tr w:rsidR="00475DA8"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0.298</w:t>
            </w:r>
          </w:p>
        </w:tc>
        <w:tc>
          <w:tcPr>
            <w:tcW w:w="1112"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0.044</w:t>
            </w:r>
          </w:p>
        </w:tc>
        <w:tc>
          <w:tcPr>
            <w:tcW w:w="960"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6.791</w:t>
            </w:r>
          </w:p>
        </w:tc>
        <w:tc>
          <w:tcPr>
            <w:tcW w:w="960" w:type="dxa"/>
            <w:noWrap/>
            <w:vAlign w:val="center"/>
            <w:hideMark/>
          </w:tcPr>
          <w:p w:rsidR="00475DA8" w:rsidRPr="00F60D11"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75DA8" w:rsidRPr="00BD0715" w:rsidRDefault="00475DA8"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-0.013</w:t>
            </w:r>
          </w:p>
        </w:tc>
        <w:tc>
          <w:tcPr>
            <w:tcW w:w="1112" w:type="dxa"/>
            <w:noWrap/>
            <w:vAlign w:val="center"/>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0.009</w:t>
            </w:r>
          </w:p>
        </w:tc>
        <w:tc>
          <w:tcPr>
            <w:tcW w:w="960" w:type="dxa"/>
            <w:noWrap/>
            <w:vAlign w:val="center"/>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-1.465</w:t>
            </w:r>
          </w:p>
        </w:tc>
        <w:tc>
          <w:tcPr>
            <w:tcW w:w="960" w:type="dxa"/>
            <w:noWrap/>
            <w:vAlign w:val="center"/>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0.143</w:t>
            </w:r>
          </w:p>
        </w:tc>
      </w:tr>
      <w:tr w:rsidR="00475DA8"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0C6C">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E70C6C">
              <w:rPr>
                <w:rFonts w:ascii="Baskerville Old Face" w:eastAsia="Times New Roman" w:hAnsi="Baskerville Old Face"/>
                <w:color w:val="000000"/>
              </w:rPr>
              <w:t>substitute sale</w:t>
            </w:r>
          </w:p>
        </w:tc>
        <w:tc>
          <w:tcPr>
            <w:tcW w:w="1037"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-0.050</w:t>
            </w:r>
          </w:p>
        </w:tc>
        <w:tc>
          <w:tcPr>
            <w:tcW w:w="1112"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0.014</w:t>
            </w:r>
          </w:p>
        </w:tc>
        <w:tc>
          <w:tcPr>
            <w:tcW w:w="960"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-3.529</w:t>
            </w:r>
          </w:p>
        </w:tc>
        <w:tc>
          <w:tcPr>
            <w:tcW w:w="960" w:type="dxa"/>
            <w:noWrap/>
            <w:vAlign w:val="center"/>
            <w:hideMark/>
          </w:tcPr>
          <w:p w:rsidR="00475DA8" w:rsidRPr="00F60D11"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75DA8" w:rsidRPr="0078363A" w:rsidRDefault="008E2426"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475DA8" w:rsidRDefault="003F61FD" w:rsidP="003F61FD">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0.831</w:t>
            </w:r>
          </w:p>
        </w:tc>
        <w:tc>
          <w:tcPr>
            <w:tcW w:w="1112" w:type="dxa"/>
            <w:noWrap/>
            <w:vAlign w:val="center"/>
          </w:tcPr>
          <w:p w:rsidR="00475DA8" w:rsidRPr="00BD0715" w:rsidRDefault="00475DA8"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75DA8" w:rsidRPr="00BD0715" w:rsidRDefault="00475DA8"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75DA8" w:rsidRPr="00BD0715" w:rsidRDefault="00475DA8"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475DA8"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75DA8" w:rsidRDefault="00475DA8"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475DA8"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0.830</w:t>
            </w:r>
          </w:p>
        </w:tc>
        <w:tc>
          <w:tcPr>
            <w:tcW w:w="1112" w:type="dxa"/>
            <w:noWrap/>
            <w:vAlign w:val="center"/>
          </w:tcPr>
          <w:p w:rsidR="00475DA8" w:rsidRPr="00BD0715" w:rsidRDefault="00475DA8"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75DA8" w:rsidRPr="00BD0715" w:rsidRDefault="00475DA8"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75DA8" w:rsidRPr="00BD0715" w:rsidRDefault="00475DA8"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75DA8" w:rsidRDefault="00475DA8"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475DA8" w:rsidRDefault="003F61FD"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938 on 5</w:t>
            </w:r>
            <w:r w:rsidR="00475DA8">
              <w:rPr>
                <w:rFonts w:ascii="Baskerville Old Face" w:eastAsiaTheme="minorEastAsia" w:hAnsi="Baskerville Old Face"/>
              </w:rPr>
              <w:t xml:space="preserve"> and</w:t>
            </w:r>
            <w:r>
              <w:rPr>
                <w:rFonts w:ascii="Baskerville Old Face" w:eastAsiaTheme="minorEastAsia" w:hAnsi="Baskerville Old Face"/>
              </w:rPr>
              <w:t xml:space="preserve"> 952</w:t>
            </w:r>
            <w:r w:rsidR="00475DA8">
              <w:rPr>
                <w:rFonts w:ascii="Baskerville Old Face" w:eastAsiaTheme="minorEastAsia" w:hAnsi="Baskerville Old Face"/>
              </w:rPr>
              <w:t xml:space="preserve"> DF</w:t>
            </w:r>
          </w:p>
          <w:p w:rsidR="00475DA8" w:rsidRPr="00BD0715" w:rsidRDefault="00475DA8"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Default="002F4273" w:rsidP="002F4273">
      <w:pPr>
        <w:spacing w:line="240" w:lineRule="auto"/>
        <w:ind w:firstLine="0"/>
        <w:rPr>
          <w:rFonts w:ascii="Baskerville Old Face" w:eastAsiaTheme="minorEastAsia" w:hAnsi="Baskerville Old Face"/>
        </w:rPr>
      </w:pPr>
    </w:p>
    <w:p w:rsidR="003F61FD" w:rsidRDefault="003F61FD" w:rsidP="002F4273">
      <w:pPr>
        <w:spacing w:line="240" w:lineRule="auto"/>
        <w:ind w:firstLine="0"/>
        <w:rPr>
          <w:rFonts w:ascii="Consolas" w:hAnsi="Consolas" w:cs="Consolas"/>
          <w:sz w:val="18"/>
          <w:szCs w:val="18"/>
        </w:rPr>
      </w:pPr>
    </w:p>
    <w:p w:rsidR="002F4273" w:rsidRPr="005B52E1" w:rsidRDefault="002F4273" w:rsidP="002F4273">
      <w:pPr>
        <w:spacing w:line="240" w:lineRule="auto"/>
        <w:ind w:firstLine="0"/>
        <w:rPr>
          <w:rFonts w:ascii="Baskerville Old Face" w:hAnsi="Baskerville Old Face" w:cs="Consolas"/>
          <w:sz w:val="18"/>
          <w:szCs w:val="18"/>
        </w:rPr>
      </w:pPr>
      <w:r w:rsidRPr="005B52E1">
        <w:rPr>
          <w:rFonts w:ascii="Baskerville Old Face" w:hAnsi="Baskerville Old Face"/>
        </w:rPr>
        <w:lastRenderedPageBreak/>
        <w:t>Table 13: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assorted art.</w:t>
      </w:r>
      <w:r w:rsidRPr="005B52E1">
        <w:rPr>
          <w:rFonts w:ascii="Baskerville Old Face" w:hAnsi="Baskerville Old Face" w:cs="Consolas"/>
          <w:sz w:val="18"/>
          <w:szCs w:val="18"/>
        </w:rPr>
        <w:t xml:space="preserve"> </w:t>
      </w:r>
    </w:p>
    <w:p w:rsidR="002F4273" w:rsidRDefault="002F4273" w:rsidP="002F4273">
      <w:pPr>
        <w:spacing w:line="240" w:lineRule="auto"/>
        <w:ind w:firstLine="0"/>
        <w:rPr>
          <w:rFonts w:ascii="Baskerville Old Face" w:hAnsi="Baskerville Old Face" w:cs="Consolas"/>
          <w:sz w:val="18"/>
          <w:szCs w:val="18"/>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FF27F7"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rPr>
            </w:pPr>
          </w:p>
        </w:tc>
        <w:tc>
          <w:tcPr>
            <w:tcW w:w="1037" w:type="dxa"/>
            <w:noWrap/>
            <w:vAlign w:val="center"/>
            <w:hideMark/>
          </w:tcPr>
          <w:p w:rsidR="00FF27F7" w:rsidRPr="00BD0715" w:rsidRDefault="00FF27F7"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FF27F7" w:rsidRPr="00BD0715" w:rsidRDefault="00FF27F7"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960" w:type="dxa"/>
            <w:noWrap/>
            <w:vAlign w:val="center"/>
            <w:hideMark/>
          </w:tcPr>
          <w:p w:rsidR="00FF27F7" w:rsidRPr="00BD0715" w:rsidRDefault="00FF27F7"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FF27F7" w:rsidRPr="00BD0715" w:rsidRDefault="00FF27F7"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-1.995</w:t>
            </w:r>
          </w:p>
        </w:tc>
        <w:tc>
          <w:tcPr>
            <w:tcW w:w="1112"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0.221</w:t>
            </w:r>
          </w:p>
        </w:tc>
        <w:tc>
          <w:tcPr>
            <w:tcW w:w="960"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-9.043</w:t>
            </w:r>
          </w:p>
        </w:tc>
        <w:tc>
          <w:tcPr>
            <w:tcW w:w="960" w:type="dxa"/>
            <w:noWrap/>
            <w:vAlign w:val="center"/>
            <w:hideMark/>
          </w:tcPr>
          <w:p w:rsidR="00FF27F7" w:rsidRPr="00F60D11"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27F7"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1.241</w:t>
            </w:r>
          </w:p>
        </w:tc>
        <w:tc>
          <w:tcPr>
            <w:tcW w:w="1112"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0.026</w:t>
            </w:r>
          </w:p>
        </w:tc>
        <w:tc>
          <w:tcPr>
            <w:tcW w:w="960"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47.959</w:t>
            </w:r>
          </w:p>
        </w:tc>
        <w:tc>
          <w:tcPr>
            <w:tcW w:w="960" w:type="dxa"/>
            <w:noWrap/>
            <w:vAlign w:val="center"/>
            <w:hideMark/>
          </w:tcPr>
          <w:p w:rsidR="00FF27F7" w:rsidRPr="00F60D11"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0.661</w:t>
            </w:r>
          </w:p>
        </w:tc>
        <w:tc>
          <w:tcPr>
            <w:tcW w:w="1112"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0.025</w:t>
            </w:r>
          </w:p>
        </w:tc>
        <w:tc>
          <w:tcPr>
            <w:tcW w:w="960"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26.414</w:t>
            </w:r>
          </w:p>
        </w:tc>
        <w:tc>
          <w:tcPr>
            <w:tcW w:w="960" w:type="dxa"/>
            <w:noWrap/>
            <w:vAlign w:val="center"/>
            <w:hideMark/>
          </w:tcPr>
          <w:p w:rsidR="00FF27F7" w:rsidRPr="00F60D11"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27F7"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-0.102</w:t>
            </w:r>
          </w:p>
        </w:tc>
        <w:tc>
          <w:tcPr>
            <w:tcW w:w="1112"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0.026</w:t>
            </w:r>
          </w:p>
        </w:tc>
        <w:tc>
          <w:tcPr>
            <w:tcW w:w="960"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-3.869</w:t>
            </w:r>
          </w:p>
        </w:tc>
        <w:tc>
          <w:tcPr>
            <w:tcW w:w="960" w:type="dxa"/>
            <w:noWrap/>
            <w:vAlign w:val="center"/>
            <w:hideMark/>
          </w:tcPr>
          <w:p w:rsidR="00FF27F7" w:rsidRPr="00F60D11"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27F7" w:rsidRPr="00BD0715" w:rsidRDefault="00FF27F7"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0.027</w:t>
            </w:r>
          </w:p>
        </w:tc>
        <w:tc>
          <w:tcPr>
            <w:tcW w:w="1112" w:type="dxa"/>
            <w:noWrap/>
            <w:vAlign w:val="center"/>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0.005</w:t>
            </w:r>
          </w:p>
        </w:tc>
        <w:tc>
          <w:tcPr>
            <w:tcW w:w="960" w:type="dxa"/>
            <w:noWrap/>
            <w:vAlign w:val="center"/>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5.366</w:t>
            </w:r>
          </w:p>
        </w:tc>
        <w:tc>
          <w:tcPr>
            <w:tcW w:w="960" w:type="dxa"/>
            <w:noWrap/>
            <w:vAlign w:val="center"/>
          </w:tcPr>
          <w:p w:rsidR="00FF27F7" w:rsidRPr="00F60D11"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27F7"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0C6C">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E70C6C">
              <w:rPr>
                <w:rFonts w:ascii="Baskerville Old Face" w:eastAsia="Times New Roman" w:hAnsi="Baskerville Old Face"/>
                <w:color w:val="000000"/>
              </w:rPr>
              <w:t>substitute sale</w:t>
            </w:r>
          </w:p>
        </w:tc>
        <w:tc>
          <w:tcPr>
            <w:tcW w:w="1037"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-0.089</w:t>
            </w:r>
          </w:p>
        </w:tc>
        <w:tc>
          <w:tcPr>
            <w:tcW w:w="1112"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0.016</w:t>
            </w:r>
          </w:p>
        </w:tc>
        <w:tc>
          <w:tcPr>
            <w:tcW w:w="960"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-5.594</w:t>
            </w:r>
          </w:p>
        </w:tc>
        <w:tc>
          <w:tcPr>
            <w:tcW w:w="960" w:type="dxa"/>
            <w:noWrap/>
            <w:vAlign w:val="center"/>
            <w:hideMark/>
          </w:tcPr>
          <w:p w:rsidR="00FF27F7" w:rsidRPr="00F60D11"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27F7" w:rsidRPr="0078363A" w:rsidRDefault="008E2426"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FF27F7"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0.461</w:t>
            </w:r>
          </w:p>
        </w:tc>
        <w:tc>
          <w:tcPr>
            <w:tcW w:w="1112" w:type="dxa"/>
            <w:noWrap/>
            <w:vAlign w:val="center"/>
          </w:tcPr>
          <w:p w:rsidR="00FF27F7" w:rsidRPr="00BD0715" w:rsidRDefault="00FF27F7"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27F7" w:rsidRPr="00BD0715" w:rsidRDefault="00FF27F7"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27F7" w:rsidRPr="00BD0715" w:rsidRDefault="00FF27F7"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FF27F7"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27F7" w:rsidRDefault="00FF27F7"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FF27F7"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0.461</w:t>
            </w:r>
          </w:p>
        </w:tc>
        <w:tc>
          <w:tcPr>
            <w:tcW w:w="1112" w:type="dxa"/>
            <w:noWrap/>
            <w:vAlign w:val="center"/>
          </w:tcPr>
          <w:p w:rsidR="00FF27F7" w:rsidRPr="00BD0715" w:rsidRDefault="00FF27F7"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27F7" w:rsidRPr="00BD0715" w:rsidRDefault="00FF27F7"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27F7" w:rsidRPr="00BD0715" w:rsidRDefault="00FF27F7"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27F7" w:rsidRDefault="00FF27F7"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FF27F7" w:rsidRDefault="00442003"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3030</w:t>
            </w:r>
            <w:r w:rsidR="00FF27F7">
              <w:rPr>
                <w:rFonts w:ascii="Baskerville Old Face" w:eastAsiaTheme="minorEastAsia" w:hAnsi="Baskerville Old Face"/>
              </w:rPr>
              <w:t xml:space="preserve"> on 5 and</w:t>
            </w:r>
            <w:r>
              <w:rPr>
                <w:rFonts w:ascii="Baskerville Old Face" w:eastAsiaTheme="minorEastAsia" w:hAnsi="Baskerville Old Face"/>
              </w:rPr>
              <w:t xml:space="preserve"> 17693</w:t>
            </w:r>
            <w:r w:rsidR="00FF27F7">
              <w:rPr>
                <w:rFonts w:ascii="Baskerville Old Face" w:eastAsiaTheme="minorEastAsia" w:hAnsi="Baskerville Old Face"/>
              </w:rPr>
              <w:t xml:space="preserve"> DF</w:t>
            </w:r>
          </w:p>
          <w:p w:rsidR="00FF27F7" w:rsidRPr="00BD0715" w:rsidRDefault="00FF27F7"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FF27F7" w:rsidRPr="005B52E1" w:rsidRDefault="00FF27F7" w:rsidP="002F4273">
      <w:pPr>
        <w:spacing w:line="240" w:lineRule="auto"/>
        <w:ind w:firstLine="0"/>
        <w:rPr>
          <w:rFonts w:ascii="Baskerville Old Face"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b/>
        </w:rPr>
      </w:pPr>
    </w:p>
    <w:p w:rsidR="002F4273" w:rsidRPr="005B52E1" w:rsidRDefault="002F4273" w:rsidP="002F4273">
      <w:pPr>
        <w:spacing w:line="240" w:lineRule="auto"/>
        <w:ind w:firstLine="0"/>
        <w:rPr>
          <w:rFonts w:ascii="Baskerville Old Face" w:eastAsiaTheme="minorEastAsia" w:hAnsi="Baskerville Old Face"/>
          <w:b/>
        </w:rPr>
      </w:pPr>
      <w:r w:rsidRPr="005B52E1">
        <w:rPr>
          <w:rFonts w:ascii="Baskerville Old Face" w:eastAsiaTheme="minorEastAsia" w:hAnsi="Baskerville Old Face"/>
          <w:b/>
        </w:rPr>
        <w:t>ANCHORING CROSS-EFFECTS (Q2)</w:t>
      </w:r>
    </w:p>
    <w:p w:rsidR="002F4273" w:rsidRPr="005B52E1" w:rsidRDefault="002F4273" w:rsidP="002F4273">
      <w:pPr>
        <w:spacing w:line="240" w:lineRule="auto"/>
        <w:ind w:firstLine="0"/>
        <w:rPr>
          <w:rFonts w:ascii="Baskerville Old Face" w:eastAsiaTheme="minorEastAsia" w:hAnsi="Baskerville Old Face"/>
          <w:b/>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14: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Impressionist art.</w:t>
      </w:r>
    </w:p>
    <w:p w:rsidR="00D5093A" w:rsidRPr="005B52E1" w:rsidRDefault="00D5093A"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83"/>
        <w:gridCol w:w="960"/>
      </w:tblGrid>
      <w:tr w:rsidR="00D5093A"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rPr>
            </w:pPr>
          </w:p>
        </w:tc>
        <w:tc>
          <w:tcPr>
            <w:tcW w:w="1037"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960"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0.009</w:t>
            </w:r>
          </w:p>
        </w:tc>
        <w:tc>
          <w:tcPr>
            <w:tcW w:w="1112"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0.074</w:t>
            </w:r>
          </w:p>
        </w:tc>
        <w:tc>
          <w:tcPr>
            <w:tcW w:w="960"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0.116</w:t>
            </w:r>
          </w:p>
        </w:tc>
        <w:tc>
          <w:tcPr>
            <w:tcW w:w="960"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0.9079</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0.999</w:t>
            </w:r>
          </w:p>
        </w:tc>
        <w:tc>
          <w:tcPr>
            <w:tcW w:w="1112"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0.006</w:t>
            </w:r>
          </w:p>
        </w:tc>
        <w:tc>
          <w:tcPr>
            <w:tcW w:w="960"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162.044</w:t>
            </w:r>
          </w:p>
        </w:tc>
        <w:tc>
          <w:tcPr>
            <w:tcW w:w="960" w:type="dxa"/>
            <w:noWrap/>
            <w:vAlign w:val="center"/>
            <w:hideMark/>
          </w:tcPr>
          <w:p w:rsidR="00D5093A" w:rsidRPr="00F60D11"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0.026</w:t>
            </w:r>
          </w:p>
        </w:tc>
        <w:tc>
          <w:tcPr>
            <w:tcW w:w="1112"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0.013</w:t>
            </w:r>
          </w:p>
        </w:tc>
        <w:tc>
          <w:tcPr>
            <w:tcW w:w="960"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1.965</w:t>
            </w:r>
          </w:p>
        </w:tc>
        <w:tc>
          <w:tcPr>
            <w:tcW w:w="960" w:type="dxa"/>
            <w:noWrap/>
            <w:vAlign w:val="center"/>
            <w:hideMark/>
          </w:tcPr>
          <w:p w:rsidR="00D5093A" w:rsidRPr="00F60D11"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0.050</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0.286</w:t>
            </w:r>
          </w:p>
        </w:tc>
        <w:tc>
          <w:tcPr>
            <w:tcW w:w="1112"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0.021</w:t>
            </w:r>
          </w:p>
        </w:tc>
        <w:tc>
          <w:tcPr>
            <w:tcW w:w="960"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13.572</w:t>
            </w:r>
          </w:p>
        </w:tc>
        <w:tc>
          <w:tcPr>
            <w:tcW w:w="960" w:type="dxa"/>
            <w:noWrap/>
            <w:vAlign w:val="center"/>
            <w:hideMark/>
          </w:tcPr>
          <w:p w:rsidR="00D5093A" w:rsidRPr="00F60D11"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Pr="00BD0715" w:rsidRDefault="00D5093A"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0.015</w:t>
            </w:r>
          </w:p>
        </w:tc>
        <w:tc>
          <w:tcPr>
            <w:tcW w:w="1112"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0.008</w:t>
            </w: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1.871</w:t>
            </w: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0.061</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4273BB">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4273BB">
              <w:rPr>
                <w:rFonts w:ascii="Baskerville Old Face" w:eastAsia="Times New Roman" w:hAnsi="Baskerville Old Face"/>
                <w:color w:val="000000"/>
              </w:rPr>
              <w:t>substitute sale</w:t>
            </w:r>
          </w:p>
        </w:tc>
        <w:tc>
          <w:tcPr>
            <w:tcW w:w="1037"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-0.0001</w:t>
            </w:r>
          </w:p>
        </w:tc>
        <w:tc>
          <w:tcPr>
            <w:tcW w:w="1112"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0.001</w:t>
            </w:r>
          </w:p>
        </w:tc>
        <w:tc>
          <w:tcPr>
            <w:tcW w:w="960"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-0.195</w:t>
            </w:r>
          </w:p>
        </w:tc>
        <w:tc>
          <w:tcPr>
            <w:tcW w:w="960"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0.8457</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Pr="0078363A" w:rsidRDefault="008E2426"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D5093A"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0.775</w:t>
            </w:r>
          </w:p>
        </w:tc>
        <w:tc>
          <w:tcPr>
            <w:tcW w:w="1112"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Default="00D5093A"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D5093A"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0.775</w:t>
            </w:r>
          </w:p>
        </w:tc>
        <w:tc>
          <w:tcPr>
            <w:tcW w:w="1112"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Default="00D5093A"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D5093A" w:rsidRDefault="00D5093A"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8004 on 5 and 11608 DF</w:t>
            </w:r>
          </w:p>
          <w:p w:rsidR="00D5093A" w:rsidRPr="00BD0715" w:rsidRDefault="00D5093A"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D5093A">
      <w:pPr>
        <w:spacing w:line="240" w:lineRule="auto"/>
        <w:ind w:firstLine="0"/>
        <w:rPr>
          <w:rFonts w:ascii="Baskerville Old Face" w:eastAsiaTheme="minorEastAsia" w:hAnsi="Baskerville Old Face"/>
        </w:rPr>
      </w:pP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Default="002F4273" w:rsidP="002F4273">
      <w:pPr>
        <w:spacing w:line="240" w:lineRule="auto"/>
        <w:ind w:firstLine="0"/>
        <w:rPr>
          <w:rFonts w:ascii="Baskerville Old Face" w:hAnsi="Baskerville Old Face" w:cs="Consolas"/>
          <w:sz w:val="18"/>
          <w:szCs w:val="18"/>
        </w:rPr>
      </w:pPr>
      <w:r w:rsidRPr="005B52E1">
        <w:rPr>
          <w:rFonts w:ascii="Baskerville Old Face" w:eastAsiaTheme="minorEastAsia" w:hAnsi="Baskerville Old Face"/>
        </w:rPr>
        <w:lastRenderedPageBreak/>
        <w:t>Table 15: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Contemporary art.</w:t>
      </w:r>
      <w:r w:rsidRPr="005B52E1">
        <w:rPr>
          <w:rFonts w:ascii="Baskerville Old Face" w:hAnsi="Baskerville Old Face" w:cs="Consolas"/>
          <w:sz w:val="18"/>
          <w:szCs w:val="18"/>
        </w:rPr>
        <w:t xml:space="preserve"> </w:t>
      </w:r>
    </w:p>
    <w:p w:rsidR="00D5093A" w:rsidRPr="005B52E1" w:rsidRDefault="00D5093A" w:rsidP="002F4273">
      <w:pPr>
        <w:spacing w:line="240" w:lineRule="auto"/>
        <w:ind w:firstLine="0"/>
        <w:rPr>
          <w:rFonts w:ascii="Baskerville Old Face" w:hAnsi="Baskerville Old Face" w:cs="Consolas"/>
          <w:sz w:val="18"/>
          <w:szCs w:val="18"/>
        </w:rPr>
      </w:pPr>
    </w:p>
    <w:p w:rsidR="002F4273" w:rsidRDefault="002F4273" w:rsidP="002F4273">
      <w:pPr>
        <w:spacing w:line="240" w:lineRule="auto"/>
        <w:ind w:firstLine="0"/>
        <w:rPr>
          <w:rFonts w:ascii="Baskerville Old Face" w:hAnsi="Baskerville Old Face" w:cs="Consolas"/>
          <w:sz w:val="18"/>
          <w:szCs w:val="18"/>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D5093A"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rPr>
            </w:pPr>
          </w:p>
        </w:tc>
        <w:tc>
          <w:tcPr>
            <w:tcW w:w="1037"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960"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D5093A" w:rsidRPr="00BD0715" w:rsidRDefault="00E74FA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-0.092</w:t>
            </w:r>
          </w:p>
        </w:tc>
        <w:tc>
          <w:tcPr>
            <w:tcW w:w="1112" w:type="dxa"/>
            <w:noWrap/>
            <w:vAlign w:val="center"/>
            <w:hideMark/>
          </w:tcPr>
          <w:p w:rsidR="00D5093A" w:rsidRPr="00BD0715" w:rsidRDefault="00E74FA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0.115</w:t>
            </w:r>
          </w:p>
        </w:tc>
        <w:tc>
          <w:tcPr>
            <w:tcW w:w="960" w:type="dxa"/>
            <w:noWrap/>
            <w:vAlign w:val="center"/>
            <w:hideMark/>
          </w:tcPr>
          <w:p w:rsidR="00D5093A" w:rsidRPr="00BD0715" w:rsidRDefault="00E74FA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-0.797</w:t>
            </w:r>
          </w:p>
        </w:tc>
        <w:tc>
          <w:tcPr>
            <w:tcW w:w="960" w:type="dxa"/>
            <w:noWrap/>
            <w:vAlign w:val="center"/>
            <w:hideMark/>
          </w:tcPr>
          <w:p w:rsidR="00D5093A" w:rsidRPr="00BD0715" w:rsidRDefault="00E74FA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0.426</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1.056</w:t>
            </w:r>
          </w:p>
        </w:tc>
        <w:tc>
          <w:tcPr>
            <w:tcW w:w="1112"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0.019</w:t>
            </w:r>
          </w:p>
        </w:tc>
        <w:tc>
          <w:tcPr>
            <w:tcW w:w="960"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58.124</w:t>
            </w:r>
          </w:p>
        </w:tc>
        <w:tc>
          <w:tcPr>
            <w:tcW w:w="960" w:type="dxa"/>
            <w:noWrap/>
            <w:vAlign w:val="center"/>
            <w:hideMark/>
          </w:tcPr>
          <w:p w:rsidR="00D5093A" w:rsidRPr="00F60D11"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-0.021</w:t>
            </w:r>
          </w:p>
        </w:tc>
        <w:tc>
          <w:tcPr>
            <w:tcW w:w="1112" w:type="dxa"/>
            <w:noWrap/>
            <w:vAlign w:val="center"/>
            <w:hideMark/>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0.027</w:t>
            </w:r>
          </w:p>
        </w:tc>
        <w:tc>
          <w:tcPr>
            <w:tcW w:w="960" w:type="dxa"/>
            <w:noWrap/>
            <w:vAlign w:val="center"/>
            <w:hideMark/>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-0.775</w:t>
            </w:r>
          </w:p>
        </w:tc>
        <w:tc>
          <w:tcPr>
            <w:tcW w:w="960" w:type="dxa"/>
            <w:noWrap/>
            <w:vAlign w:val="center"/>
            <w:hideMark/>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0.439</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0.292</w:t>
            </w:r>
          </w:p>
        </w:tc>
        <w:tc>
          <w:tcPr>
            <w:tcW w:w="1112"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0.044</w:t>
            </w:r>
          </w:p>
        </w:tc>
        <w:tc>
          <w:tcPr>
            <w:tcW w:w="960"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6.680</w:t>
            </w:r>
          </w:p>
        </w:tc>
        <w:tc>
          <w:tcPr>
            <w:tcW w:w="960" w:type="dxa"/>
            <w:noWrap/>
            <w:vAlign w:val="center"/>
            <w:hideMark/>
          </w:tcPr>
          <w:p w:rsidR="00D5093A" w:rsidRPr="00F60D11"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Pr="00BD0715" w:rsidRDefault="00D5093A"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1112" w:type="dxa"/>
            <w:noWrap/>
            <w:vAlign w:val="center"/>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0.006</w:t>
            </w:r>
          </w:p>
        </w:tc>
        <w:tc>
          <w:tcPr>
            <w:tcW w:w="960" w:type="dxa"/>
            <w:noWrap/>
            <w:vAlign w:val="center"/>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-2.022</w:t>
            </w:r>
          </w:p>
        </w:tc>
        <w:tc>
          <w:tcPr>
            <w:tcW w:w="960" w:type="dxa"/>
            <w:noWrap/>
            <w:vAlign w:val="center"/>
          </w:tcPr>
          <w:p w:rsidR="00D5093A" w:rsidRPr="00F60D11"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0.0435</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4273BB">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4273BB">
              <w:rPr>
                <w:rFonts w:ascii="Baskerville Old Face" w:eastAsia="Times New Roman" w:hAnsi="Baskerville Old Face"/>
                <w:color w:val="000000"/>
              </w:rPr>
              <w:t>substitute sale</w:t>
            </w:r>
          </w:p>
        </w:tc>
        <w:tc>
          <w:tcPr>
            <w:tcW w:w="1037"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-0.050</w:t>
            </w:r>
          </w:p>
        </w:tc>
        <w:tc>
          <w:tcPr>
            <w:tcW w:w="1112"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0.014</w:t>
            </w:r>
          </w:p>
        </w:tc>
        <w:tc>
          <w:tcPr>
            <w:tcW w:w="960"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-3.545</w:t>
            </w:r>
          </w:p>
        </w:tc>
        <w:tc>
          <w:tcPr>
            <w:tcW w:w="960" w:type="dxa"/>
            <w:noWrap/>
            <w:vAlign w:val="center"/>
            <w:hideMark/>
          </w:tcPr>
          <w:p w:rsidR="00D5093A" w:rsidRPr="00F60D11"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Pr="0078363A" w:rsidRDefault="008E2426"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D5093A"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0.8316</w:t>
            </w:r>
          </w:p>
        </w:tc>
        <w:tc>
          <w:tcPr>
            <w:tcW w:w="1112"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Default="00D5093A"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D5093A"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0.8307</w:t>
            </w:r>
          </w:p>
        </w:tc>
        <w:tc>
          <w:tcPr>
            <w:tcW w:w="1112"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Default="00D5093A"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D5093A" w:rsidRDefault="0079750B"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940.3</w:t>
            </w:r>
            <w:r w:rsidR="00D5093A">
              <w:rPr>
                <w:rFonts w:ascii="Baskerville Old Face" w:eastAsiaTheme="minorEastAsia" w:hAnsi="Baskerville Old Face"/>
              </w:rPr>
              <w:t xml:space="preserve"> on 5 and 952 DF</w:t>
            </w:r>
          </w:p>
          <w:p w:rsidR="00D5093A" w:rsidRPr="00BD0715" w:rsidRDefault="00D5093A"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D5093A" w:rsidRDefault="00D5093A" w:rsidP="002F4273">
      <w:pPr>
        <w:spacing w:line="240" w:lineRule="auto"/>
        <w:ind w:firstLine="0"/>
        <w:rPr>
          <w:rFonts w:ascii="Baskerville Old Face"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16: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assorted art.</w:t>
      </w:r>
    </w:p>
    <w:p w:rsidR="00137267" w:rsidRPr="005B52E1" w:rsidRDefault="00137267"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137267" w:rsidRPr="00BD0715" w:rsidTr="00F644E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F644E4">
            <w:pPr>
              <w:ind w:firstLine="0"/>
              <w:jc w:val="center"/>
              <w:rPr>
                <w:rFonts w:ascii="Baskerville Old Face" w:eastAsia="Times New Roman" w:hAnsi="Baskerville Old Face"/>
              </w:rPr>
            </w:pPr>
          </w:p>
        </w:tc>
        <w:tc>
          <w:tcPr>
            <w:tcW w:w="1037" w:type="dxa"/>
            <w:noWrap/>
            <w:vAlign w:val="center"/>
            <w:hideMark/>
          </w:tcPr>
          <w:p w:rsidR="00137267" w:rsidRPr="00BD0715" w:rsidRDefault="00137267"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137267" w:rsidRPr="00BD0715" w:rsidRDefault="00137267"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960" w:type="dxa"/>
            <w:noWrap/>
            <w:vAlign w:val="center"/>
            <w:hideMark/>
          </w:tcPr>
          <w:p w:rsidR="00137267" w:rsidRPr="00BD0715" w:rsidRDefault="00137267"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137267" w:rsidRPr="00BD0715" w:rsidRDefault="00137267"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137267"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-2.036</w:t>
            </w:r>
          </w:p>
        </w:tc>
        <w:tc>
          <w:tcPr>
            <w:tcW w:w="1112" w:type="dxa"/>
            <w:noWrap/>
            <w:vAlign w:val="center"/>
            <w:hideMark/>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0.176</w:t>
            </w:r>
          </w:p>
        </w:tc>
        <w:tc>
          <w:tcPr>
            <w:tcW w:w="960" w:type="dxa"/>
            <w:noWrap/>
            <w:vAlign w:val="center"/>
            <w:hideMark/>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-11.541</w:t>
            </w:r>
          </w:p>
        </w:tc>
        <w:tc>
          <w:tcPr>
            <w:tcW w:w="960" w:type="dxa"/>
            <w:noWrap/>
            <w:vAlign w:val="center"/>
            <w:hideMark/>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37267"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137267" w:rsidRPr="00BD0715" w:rsidRDefault="00E70C6C"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1.272</w:t>
            </w:r>
          </w:p>
        </w:tc>
        <w:tc>
          <w:tcPr>
            <w:tcW w:w="1112" w:type="dxa"/>
            <w:noWrap/>
            <w:vAlign w:val="center"/>
            <w:hideMark/>
          </w:tcPr>
          <w:p w:rsidR="00137267" w:rsidRPr="00BD0715" w:rsidRDefault="00E70C6C"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0.019</w:t>
            </w:r>
          </w:p>
        </w:tc>
        <w:tc>
          <w:tcPr>
            <w:tcW w:w="960" w:type="dxa"/>
            <w:noWrap/>
            <w:vAlign w:val="center"/>
            <w:hideMark/>
          </w:tcPr>
          <w:p w:rsidR="00137267" w:rsidRPr="00BD0715" w:rsidRDefault="00E70C6C"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66.215</w:t>
            </w:r>
          </w:p>
        </w:tc>
        <w:tc>
          <w:tcPr>
            <w:tcW w:w="960" w:type="dxa"/>
            <w:noWrap/>
            <w:vAlign w:val="center"/>
            <w:hideMark/>
          </w:tcPr>
          <w:p w:rsidR="00137267" w:rsidRPr="00BD0715" w:rsidRDefault="00E70C6C"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37267"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0.519</w:t>
            </w:r>
          </w:p>
        </w:tc>
        <w:tc>
          <w:tcPr>
            <w:tcW w:w="1112" w:type="dxa"/>
            <w:noWrap/>
            <w:vAlign w:val="center"/>
            <w:hideMark/>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0.022</w:t>
            </w:r>
          </w:p>
        </w:tc>
        <w:tc>
          <w:tcPr>
            <w:tcW w:w="960" w:type="dxa"/>
            <w:noWrap/>
            <w:vAlign w:val="center"/>
            <w:hideMark/>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23.632</w:t>
            </w:r>
          </w:p>
        </w:tc>
        <w:tc>
          <w:tcPr>
            <w:tcW w:w="960" w:type="dxa"/>
            <w:noWrap/>
            <w:vAlign w:val="center"/>
            <w:hideMark/>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37267"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137267" w:rsidRPr="00BD0715" w:rsidRDefault="00E70C6C"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0.081</w:t>
            </w:r>
          </w:p>
        </w:tc>
        <w:tc>
          <w:tcPr>
            <w:tcW w:w="1112" w:type="dxa"/>
            <w:noWrap/>
            <w:vAlign w:val="center"/>
            <w:hideMark/>
          </w:tcPr>
          <w:p w:rsidR="00137267" w:rsidRPr="00BD0715" w:rsidRDefault="00E70C6C"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0.023</w:t>
            </w:r>
          </w:p>
        </w:tc>
        <w:tc>
          <w:tcPr>
            <w:tcW w:w="960" w:type="dxa"/>
            <w:noWrap/>
            <w:vAlign w:val="center"/>
            <w:hideMark/>
          </w:tcPr>
          <w:p w:rsidR="00137267" w:rsidRPr="00BD0715" w:rsidRDefault="00E70C6C"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3.586</w:t>
            </w:r>
          </w:p>
        </w:tc>
        <w:tc>
          <w:tcPr>
            <w:tcW w:w="960" w:type="dxa"/>
            <w:noWrap/>
            <w:vAlign w:val="center"/>
            <w:hideMark/>
          </w:tcPr>
          <w:p w:rsidR="00137267" w:rsidRPr="00BD0715" w:rsidRDefault="00E70C6C"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37267"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37267" w:rsidRPr="00BD0715" w:rsidRDefault="00137267"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0.296</w:t>
            </w:r>
          </w:p>
        </w:tc>
        <w:tc>
          <w:tcPr>
            <w:tcW w:w="1112" w:type="dxa"/>
            <w:noWrap/>
            <w:vAlign w:val="center"/>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0.015</w:t>
            </w:r>
          </w:p>
        </w:tc>
        <w:tc>
          <w:tcPr>
            <w:tcW w:w="960" w:type="dxa"/>
            <w:noWrap/>
            <w:vAlign w:val="center"/>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19.504</w:t>
            </w:r>
          </w:p>
        </w:tc>
        <w:tc>
          <w:tcPr>
            <w:tcW w:w="960" w:type="dxa"/>
            <w:noWrap/>
            <w:vAlign w:val="center"/>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37267"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137267" w:rsidRPr="00BD0715" w:rsidRDefault="004273BB"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0.072</w:t>
            </w:r>
          </w:p>
        </w:tc>
        <w:tc>
          <w:tcPr>
            <w:tcW w:w="1112" w:type="dxa"/>
            <w:noWrap/>
            <w:vAlign w:val="center"/>
            <w:hideMark/>
          </w:tcPr>
          <w:p w:rsidR="00137267" w:rsidRPr="00BD0715" w:rsidRDefault="004273BB"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0.010</w:t>
            </w:r>
          </w:p>
        </w:tc>
        <w:tc>
          <w:tcPr>
            <w:tcW w:w="960" w:type="dxa"/>
            <w:noWrap/>
            <w:vAlign w:val="center"/>
            <w:hideMark/>
          </w:tcPr>
          <w:p w:rsidR="00137267" w:rsidRPr="00BD0715" w:rsidRDefault="004273BB"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7.093</w:t>
            </w:r>
          </w:p>
        </w:tc>
        <w:tc>
          <w:tcPr>
            <w:tcW w:w="960" w:type="dxa"/>
            <w:noWrap/>
            <w:vAlign w:val="center"/>
            <w:hideMark/>
          </w:tcPr>
          <w:p w:rsidR="00137267" w:rsidRPr="00BD0715" w:rsidRDefault="004273BB"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37267"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37267" w:rsidRPr="0078363A" w:rsidRDefault="008E2426" w:rsidP="00F644E4">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137267" w:rsidRDefault="004273BB"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0.398</w:t>
            </w:r>
          </w:p>
        </w:tc>
        <w:tc>
          <w:tcPr>
            <w:tcW w:w="1112" w:type="dxa"/>
            <w:noWrap/>
            <w:vAlign w:val="center"/>
          </w:tcPr>
          <w:p w:rsidR="00137267" w:rsidRPr="00BD0715" w:rsidRDefault="0013726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37267" w:rsidRPr="00BD0715" w:rsidRDefault="0013726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37267" w:rsidRPr="00BD0715" w:rsidRDefault="0013726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137267"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37267" w:rsidRDefault="00137267" w:rsidP="00F644E4">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137267" w:rsidRDefault="004273BB"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0.398</w:t>
            </w:r>
          </w:p>
        </w:tc>
        <w:tc>
          <w:tcPr>
            <w:tcW w:w="1112" w:type="dxa"/>
            <w:noWrap/>
            <w:vAlign w:val="center"/>
          </w:tcPr>
          <w:p w:rsidR="00137267" w:rsidRPr="00BD0715" w:rsidRDefault="0013726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37267" w:rsidRPr="00BD0715" w:rsidRDefault="0013726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37267" w:rsidRPr="00BD0715" w:rsidRDefault="0013726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137267"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37267" w:rsidRDefault="00137267" w:rsidP="00F644E4">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137267" w:rsidRDefault="004273BB"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 xml:space="preserve">3936 </w:t>
            </w:r>
            <w:r w:rsidR="00137267">
              <w:rPr>
                <w:rFonts w:ascii="Baskerville Old Face" w:eastAsiaTheme="minorEastAsia" w:hAnsi="Baskerville Old Face"/>
              </w:rPr>
              <w:t>on 5 and</w:t>
            </w:r>
            <w:r>
              <w:rPr>
                <w:rFonts w:ascii="Baskerville Old Face" w:eastAsiaTheme="minorEastAsia" w:hAnsi="Baskerville Old Face"/>
              </w:rPr>
              <w:t xml:space="preserve"> 29784</w:t>
            </w:r>
            <w:r w:rsidR="00137267">
              <w:rPr>
                <w:rFonts w:ascii="Baskerville Old Face" w:eastAsiaTheme="minorEastAsia" w:hAnsi="Baskerville Old Face"/>
              </w:rPr>
              <w:t xml:space="preserve"> DF</w:t>
            </w:r>
          </w:p>
          <w:p w:rsidR="00137267" w:rsidRPr="00BD0715" w:rsidRDefault="00137267"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 xml:space="preserve">Table 17: Summary of </w:t>
      </w:r>
      <w:r w:rsidR="004273BB">
        <w:rPr>
          <w:rFonts w:ascii="Baskerville Old Face" w:eastAsiaTheme="minorEastAsia" w:hAnsi="Baskerville Old Face"/>
        </w:rPr>
        <w:t xml:space="preserve">results, </w:t>
      </w:r>
      <w:r w:rsidRPr="005B52E1">
        <w:rPr>
          <w:rFonts w:ascii="Baskerville Old Face" w:eastAsiaTheme="minorEastAsia" w:hAnsi="Baskerville Old Face"/>
        </w:rPr>
        <w:t xml:space="preserve">anchoring </w:t>
      </w:r>
      <w:r w:rsidR="00E302BF">
        <w:rPr>
          <w:rFonts w:ascii="Baskerville Old Face" w:eastAsiaTheme="minorEastAsia" w:hAnsi="Baskerville Old Face"/>
        </w:rPr>
        <w:t>(cross-effects)</w:t>
      </w:r>
      <w:r w:rsidR="00900E58">
        <w:rPr>
          <w:rFonts w:ascii="Baskerville Old Face" w:eastAsiaTheme="minorEastAsia" w:hAnsi="Baskerville Old Face"/>
        </w:rPr>
        <w:t>. Shows the anchoring coefficients and p-values for our regressions with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900E58">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900E58">
        <w:rPr>
          <w:rFonts w:ascii="Baskerville Old Face" w:eastAsiaTheme="minorEastAsia" w:hAnsi="Baskerville Old Face"/>
        </w:rPr>
        <w:t>, respectively.</w:t>
      </w:r>
    </w:p>
    <w:p w:rsidR="004273BB" w:rsidRDefault="004273BB" w:rsidP="002F4273">
      <w:pPr>
        <w:spacing w:line="240" w:lineRule="auto"/>
        <w:ind w:firstLine="0"/>
        <w:rPr>
          <w:rFonts w:ascii="Baskerville Old Face" w:eastAsiaTheme="minorEastAsia" w:hAnsi="Baskerville Old Face"/>
        </w:rPr>
      </w:pPr>
    </w:p>
    <w:tbl>
      <w:tblPr>
        <w:tblStyle w:val="PlainTable2"/>
        <w:tblW w:w="0" w:type="auto"/>
        <w:jc w:val="center"/>
        <w:tblLook w:val="04A0" w:firstRow="1" w:lastRow="0" w:firstColumn="1" w:lastColumn="0" w:noHBand="0" w:noVBand="1"/>
      </w:tblPr>
      <w:tblGrid>
        <w:gridCol w:w="2898"/>
        <w:gridCol w:w="2871"/>
        <w:gridCol w:w="2871"/>
      </w:tblGrid>
      <w:tr w:rsidR="004273BB" w:rsidTr="00A3738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0" w:type="dxa"/>
          </w:tcPr>
          <w:p w:rsidR="004273BB" w:rsidRDefault="005D43A8" w:rsidP="00D17FCE">
            <w:pPr>
              <w:ind w:firstLine="0"/>
              <w:jc w:val="center"/>
              <w:rPr>
                <w:rFonts w:ascii="Baskerville Old Face" w:eastAsiaTheme="minorEastAsia" w:hAnsi="Baskerville Old Face"/>
              </w:rPr>
            </w:pPr>
            <w:r>
              <w:rPr>
                <w:rFonts w:ascii="Baskerville Old Face" w:eastAsiaTheme="minorEastAsia" w:hAnsi="Baskerville Old Face"/>
              </w:rPr>
              <w:t>Variable</w:t>
            </w:r>
          </w:p>
        </w:tc>
        <w:tc>
          <w:tcPr>
            <w:tcW w:w="3000" w:type="dxa"/>
          </w:tcPr>
          <w:p w:rsidR="004273BB" w:rsidRDefault="004273BB" w:rsidP="00D17FC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Anchoring coef (&amp; p-val),</w:t>
            </w:r>
            <m:oMath>
              <m:r>
                <m:rPr>
                  <m:sty m:val="bi"/>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Q</m:t>
                  </m:r>
                </m:e>
                <m:sub>
                  <m:r>
                    <m:rPr>
                      <m:sty m:val="bi"/>
                    </m:rPr>
                    <w:rPr>
                      <w:rFonts w:ascii="Cambria Math" w:eastAsiaTheme="minorEastAsia" w:hAnsi="Cambria Math"/>
                    </w:rPr>
                    <m:t>1</m:t>
                  </m:r>
                </m:sub>
              </m:sSub>
            </m:oMath>
          </w:p>
        </w:tc>
        <w:tc>
          <w:tcPr>
            <w:tcW w:w="3000" w:type="dxa"/>
          </w:tcPr>
          <w:p w:rsidR="004273BB" w:rsidRDefault="004273BB" w:rsidP="00D17FC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Anchoring coef (&amp; p-val),</w:t>
            </w:r>
            <m:oMath>
              <m:r>
                <m:rPr>
                  <m:sty m:val="bi"/>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Q</m:t>
                  </m:r>
                </m:e>
                <m:sub>
                  <m:r>
                    <m:rPr>
                      <m:sty m:val="bi"/>
                    </m:rPr>
                    <w:rPr>
                      <w:rFonts w:ascii="Cambria Math" w:eastAsiaTheme="minorEastAsia" w:hAnsi="Cambria Math"/>
                    </w:rPr>
                    <m:t>2</m:t>
                  </m:r>
                </m:sub>
              </m:sSub>
            </m:oMath>
          </w:p>
        </w:tc>
      </w:tr>
      <w:tr w:rsidR="004273BB" w:rsidTr="00A373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0" w:type="dxa"/>
          </w:tcPr>
          <w:p w:rsidR="004273BB" w:rsidRDefault="004273BB" w:rsidP="00D17FCE">
            <w:pPr>
              <w:ind w:firstLine="0"/>
              <w:jc w:val="center"/>
              <w:rPr>
                <w:rFonts w:ascii="Baskerville Old Face" w:eastAsiaTheme="minorEastAsia" w:hAnsi="Baskerville Old Face"/>
              </w:rPr>
            </w:pPr>
            <w:r>
              <w:rPr>
                <w:rFonts w:ascii="Baskerville Old Face" w:eastAsiaTheme="minorEastAsia" w:hAnsi="Baskerville Old Face"/>
              </w:rPr>
              <w:t>Impressionist art</w:t>
            </w:r>
          </w:p>
        </w:tc>
        <w:tc>
          <w:tcPr>
            <w:tcW w:w="3000" w:type="dxa"/>
          </w:tcPr>
          <w:p w:rsidR="004273BB" w:rsidRPr="00F60D11" w:rsidRDefault="004273BB" w:rsidP="00D17FC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F60D11">
              <w:rPr>
                <w:rFonts w:ascii="Baskerville Old Face" w:eastAsiaTheme="minorEastAsia" w:hAnsi="Baskerville Old Face"/>
                <w:b/>
              </w:rPr>
              <w:t>0.034 (0.016)</w:t>
            </w:r>
          </w:p>
        </w:tc>
        <w:tc>
          <w:tcPr>
            <w:tcW w:w="3000" w:type="dxa"/>
          </w:tcPr>
          <w:p w:rsidR="004273BB" w:rsidRPr="00F60D11" w:rsidRDefault="004273BB" w:rsidP="00D17FC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F60D11">
              <w:rPr>
                <w:rFonts w:ascii="Baskerville Old Face" w:eastAsiaTheme="minorEastAsia" w:hAnsi="Baskerville Old Face"/>
                <w:b/>
              </w:rPr>
              <w:t>0.026 (0.0495)</w:t>
            </w:r>
          </w:p>
        </w:tc>
      </w:tr>
      <w:tr w:rsidR="004273BB" w:rsidTr="00A37389">
        <w:trPr>
          <w:jc w:val="center"/>
        </w:trPr>
        <w:tc>
          <w:tcPr>
            <w:cnfStyle w:val="001000000000" w:firstRow="0" w:lastRow="0" w:firstColumn="1" w:lastColumn="0" w:oddVBand="0" w:evenVBand="0" w:oddHBand="0" w:evenHBand="0" w:firstRowFirstColumn="0" w:firstRowLastColumn="0" w:lastRowFirstColumn="0" w:lastRowLastColumn="0"/>
            <w:tcW w:w="3000" w:type="dxa"/>
          </w:tcPr>
          <w:p w:rsidR="004273BB" w:rsidRDefault="004273BB" w:rsidP="00D17FCE">
            <w:pPr>
              <w:ind w:firstLine="0"/>
              <w:jc w:val="center"/>
              <w:rPr>
                <w:rFonts w:ascii="Baskerville Old Face" w:eastAsiaTheme="minorEastAsia" w:hAnsi="Baskerville Old Face"/>
              </w:rPr>
            </w:pPr>
            <w:r>
              <w:rPr>
                <w:rFonts w:ascii="Baskerville Old Face" w:eastAsiaTheme="minorEastAsia" w:hAnsi="Baskerville Old Face"/>
              </w:rPr>
              <w:t>Contemporary art</w:t>
            </w:r>
          </w:p>
        </w:tc>
        <w:tc>
          <w:tcPr>
            <w:tcW w:w="3000" w:type="dxa"/>
          </w:tcPr>
          <w:p w:rsidR="004273BB" w:rsidRDefault="004273BB" w:rsidP="00D17FC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-0.03 (0.299)</w:t>
            </w:r>
          </w:p>
        </w:tc>
        <w:tc>
          <w:tcPr>
            <w:tcW w:w="3000" w:type="dxa"/>
          </w:tcPr>
          <w:p w:rsidR="004273BB" w:rsidRDefault="004273BB" w:rsidP="00D17FC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-0.02 (0.438)</w:t>
            </w:r>
          </w:p>
        </w:tc>
      </w:tr>
      <w:tr w:rsidR="004273BB" w:rsidTr="00A373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0" w:type="dxa"/>
          </w:tcPr>
          <w:p w:rsidR="004273BB" w:rsidRDefault="004273BB" w:rsidP="00D17FCE">
            <w:pPr>
              <w:ind w:firstLine="0"/>
              <w:jc w:val="center"/>
              <w:rPr>
                <w:rFonts w:ascii="Baskerville Old Face" w:eastAsiaTheme="minorEastAsia" w:hAnsi="Baskerville Old Face"/>
              </w:rPr>
            </w:pPr>
            <w:r>
              <w:rPr>
                <w:rFonts w:ascii="Baskerville Old Face" w:eastAsiaTheme="minorEastAsia" w:hAnsi="Baskerville Old Face"/>
              </w:rPr>
              <w:t>Assorted art</w:t>
            </w:r>
          </w:p>
        </w:tc>
        <w:tc>
          <w:tcPr>
            <w:tcW w:w="3000" w:type="dxa"/>
          </w:tcPr>
          <w:p w:rsidR="004273BB" w:rsidRPr="00F60D11" w:rsidRDefault="004273BB" w:rsidP="00D17FC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F60D11">
              <w:rPr>
                <w:rFonts w:ascii="Baskerville Old Face" w:eastAsiaTheme="minorEastAsia" w:hAnsi="Baskerville Old Face"/>
                <w:b/>
              </w:rPr>
              <w:t>0.66 (0.000)</w:t>
            </w:r>
          </w:p>
        </w:tc>
        <w:tc>
          <w:tcPr>
            <w:tcW w:w="3000" w:type="dxa"/>
          </w:tcPr>
          <w:p w:rsidR="004273BB" w:rsidRPr="00F60D11" w:rsidRDefault="004273BB" w:rsidP="00D17FC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F60D11">
              <w:rPr>
                <w:rFonts w:ascii="Baskerville Old Face" w:eastAsiaTheme="minorEastAsia" w:hAnsi="Baskerville Old Face"/>
                <w:b/>
              </w:rPr>
              <w:t>0.52 (0.000)</w:t>
            </w:r>
          </w:p>
        </w:tc>
      </w:tr>
    </w:tbl>
    <w:p w:rsidR="007B1490" w:rsidRDefault="007B1490" w:rsidP="002F4273">
      <w:pPr>
        <w:spacing w:line="240" w:lineRule="auto"/>
        <w:ind w:firstLine="0"/>
        <w:rPr>
          <w:rFonts w:ascii="Baskerville Old Face" w:eastAsiaTheme="minorEastAsia" w:hAnsi="Baskerville Old Face"/>
        </w:rPr>
      </w:pPr>
    </w:p>
    <w:p w:rsidR="00A37389" w:rsidRPr="005B52E1" w:rsidRDefault="00A37389"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b/>
        </w:rPr>
      </w:pPr>
      <w:r w:rsidRPr="005B52E1">
        <w:rPr>
          <w:rFonts w:ascii="Baskerville Old Face" w:eastAsiaTheme="minorEastAsia" w:hAnsi="Baskerville Old Face"/>
          <w:b/>
        </w:rPr>
        <w:t>THREE EXPERIMENTS</w:t>
      </w:r>
    </w:p>
    <w:p w:rsidR="00EE5C07" w:rsidRPr="005B52E1" w:rsidRDefault="00EE5C07" w:rsidP="002F4273">
      <w:pPr>
        <w:spacing w:line="240" w:lineRule="auto"/>
        <w:ind w:firstLine="0"/>
        <w:rPr>
          <w:rFonts w:ascii="Baskerville Old Face" w:eastAsiaTheme="minorEastAsia" w:hAnsi="Baskerville Old Face"/>
          <w:b/>
        </w:rPr>
      </w:pPr>
    </w:p>
    <w:p w:rsidR="00EE5C07" w:rsidRDefault="00EE5C07" w:rsidP="00EE5C07">
      <w:pPr>
        <w:spacing w:line="240" w:lineRule="auto"/>
        <w:ind w:firstLine="0"/>
        <w:rPr>
          <w:rFonts w:ascii="Baskerville Old Face" w:eastAsiaTheme="minorEastAsia" w:hAnsi="Baskerville Old Face"/>
        </w:rPr>
      </w:pPr>
      <w:r>
        <w:rPr>
          <w:rFonts w:ascii="Baskerville Old Face" w:hAnsi="Baskerville Old Face"/>
        </w:rPr>
        <w:t>Table 18</w:t>
      </w:r>
      <w:r w:rsidRPr="005B52E1">
        <w:rPr>
          <w:rFonts w:ascii="Baskerville Old Face" w:hAnsi="Baskerville Old Face"/>
        </w:rPr>
        <w:t>: Picasso vs. Chagall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w:t>
      </w:r>
    </w:p>
    <w:p w:rsidR="00EE5C07" w:rsidRPr="005B52E1" w:rsidRDefault="00EE5C07" w:rsidP="00EE5C07">
      <w:pPr>
        <w:spacing w:line="240" w:lineRule="auto"/>
        <w:ind w:firstLine="0"/>
        <w:rPr>
          <w:rFonts w:ascii="Baskerville Old Face" w:eastAsiaTheme="minorEastAsia" w:hAnsi="Baskerville Old Face"/>
        </w:rPr>
      </w:pPr>
    </w:p>
    <w:tbl>
      <w:tblPr>
        <w:tblStyle w:val="PlainTable2"/>
        <w:tblW w:w="9180" w:type="dxa"/>
        <w:tblLayout w:type="fixed"/>
        <w:tblLook w:val="04A0" w:firstRow="1" w:lastRow="0" w:firstColumn="1" w:lastColumn="0" w:noHBand="0" w:noVBand="1"/>
      </w:tblPr>
      <w:tblGrid>
        <w:gridCol w:w="2430"/>
        <w:gridCol w:w="90"/>
        <w:gridCol w:w="1152"/>
        <w:gridCol w:w="1836"/>
        <w:gridCol w:w="1836"/>
        <w:gridCol w:w="1836"/>
      </w:tblGrid>
      <w:tr w:rsidR="00EE5C07" w:rsidRPr="00BD0715" w:rsidTr="00A3738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20" w:type="dxa"/>
            <w:gridSpan w:val="2"/>
            <w:noWrap/>
            <w:vAlign w:val="center"/>
            <w:hideMark/>
          </w:tcPr>
          <w:p w:rsidR="00EE5C07" w:rsidRPr="00BD0715" w:rsidRDefault="00EE5C07" w:rsidP="008E2426">
            <w:pPr>
              <w:ind w:firstLine="0"/>
              <w:jc w:val="center"/>
              <w:rPr>
                <w:rFonts w:ascii="Baskerville Old Face" w:eastAsia="Times New Roman" w:hAnsi="Baskerville Old Face"/>
              </w:rPr>
            </w:pPr>
          </w:p>
        </w:tc>
        <w:tc>
          <w:tcPr>
            <w:tcW w:w="1152" w:type="dxa"/>
            <w:noWrap/>
            <w:vAlign w:val="center"/>
            <w:hideMark/>
          </w:tcPr>
          <w:p w:rsidR="00EE5C07" w:rsidRPr="00BD0715" w:rsidRDefault="00EE5C07" w:rsidP="008E2426">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836" w:type="dxa"/>
            <w:noWrap/>
            <w:vAlign w:val="center"/>
            <w:hideMark/>
          </w:tcPr>
          <w:p w:rsidR="00EE5C07" w:rsidRPr="00BD0715" w:rsidRDefault="00EE5C07" w:rsidP="008E2426">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1836" w:type="dxa"/>
            <w:noWrap/>
            <w:vAlign w:val="center"/>
            <w:hideMark/>
          </w:tcPr>
          <w:p w:rsidR="00EE5C07" w:rsidRPr="00BD0715" w:rsidRDefault="00EE5C07" w:rsidP="008E2426">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1836" w:type="dxa"/>
            <w:noWrap/>
            <w:vAlign w:val="center"/>
            <w:hideMark/>
          </w:tcPr>
          <w:p w:rsidR="00EE5C07" w:rsidRPr="00BD0715" w:rsidRDefault="00EE5C07" w:rsidP="008E2426">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20" w:type="dxa"/>
            <w:gridSpan w:val="2"/>
            <w:noWrap/>
            <w:vAlign w:val="center"/>
            <w:hideMark/>
          </w:tcPr>
          <w:p w:rsidR="00EE5C07" w:rsidRPr="00BD0715" w:rsidRDefault="00EE5C07" w:rsidP="008E2426">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152"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-2.880</w:t>
            </w:r>
          </w:p>
        </w:tc>
        <w:tc>
          <w:tcPr>
            <w:tcW w:w="1836"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3.353</w:t>
            </w:r>
          </w:p>
        </w:tc>
        <w:tc>
          <w:tcPr>
            <w:tcW w:w="1836"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-0.859</w:t>
            </w:r>
          </w:p>
        </w:tc>
        <w:tc>
          <w:tcPr>
            <w:tcW w:w="1836"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0.391</w:t>
            </w:r>
          </w:p>
        </w:tc>
      </w:tr>
      <w:tr w:rsidR="00EE5C07"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520" w:type="dxa"/>
            <w:gridSpan w:val="2"/>
            <w:noWrap/>
            <w:vAlign w:val="center"/>
            <w:hideMark/>
          </w:tcPr>
          <w:p w:rsidR="00EE5C07" w:rsidRPr="00BD0715" w:rsidRDefault="00EE5C07" w:rsidP="008E2426">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152"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2.027</w:t>
            </w:r>
          </w:p>
        </w:tc>
        <w:tc>
          <w:tcPr>
            <w:tcW w:w="1836"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0.340</w:t>
            </w:r>
          </w:p>
        </w:tc>
        <w:tc>
          <w:tcPr>
            <w:tcW w:w="1836"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5.959</w:t>
            </w:r>
          </w:p>
        </w:tc>
        <w:tc>
          <w:tcPr>
            <w:tcW w:w="1836"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20" w:type="dxa"/>
            <w:gridSpan w:val="2"/>
            <w:noWrap/>
            <w:vAlign w:val="center"/>
            <w:hideMark/>
          </w:tcPr>
          <w:p w:rsidR="00EE5C07" w:rsidRPr="00BD0715" w:rsidRDefault="00EE5C07" w:rsidP="008E2426">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152"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1.546</w:t>
            </w:r>
          </w:p>
        </w:tc>
        <w:tc>
          <w:tcPr>
            <w:tcW w:w="1836"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0.325</w:t>
            </w:r>
          </w:p>
        </w:tc>
        <w:tc>
          <w:tcPr>
            <w:tcW w:w="1836"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4.754</w:t>
            </w:r>
          </w:p>
        </w:tc>
        <w:tc>
          <w:tcPr>
            <w:tcW w:w="1836"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520" w:type="dxa"/>
            <w:gridSpan w:val="2"/>
            <w:noWrap/>
            <w:vAlign w:val="center"/>
            <w:hideMark/>
          </w:tcPr>
          <w:p w:rsidR="00EE5C07" w:rsidRPr="00BD0715" w:rsidRDefault="00EE5C07" w:rsidP="008E2426">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152"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-1.126</w:t>
            </w:r>
          </w:p>
        </w:tc>
        <w:tc>
          <w:tcPr>
            <w:tcW w:w="1836"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0.328</w:t>
            </w:r>
          </w:p>
        </w:tc>
        <w:tc>
          <w:tcPr>
            <w:tcW w:w="1836"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-3.432</w:t>
            </w:r>
          </w:p>
        </w:tc>
        <w:tc>
          <w:tcPr>
            <w:tcW w:w="1836"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0.001</w:t>
            </w: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20" w:type="dxa"/>
            <w:gridSpan w:val="2"/>
            <w:noWrap/>
            <w:vAlign w:val="center"/>
          </w:tcPr>
          <w:p w:rsidR="00EE5C07" w:rsidRPr="00BD0715" w:rsidRDefault="00EE5C07" w:rsidP="008E2426">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152" w:type="dxa"/>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0.362</w:t>
            </w:r>
          </w:p>
        </w:tc>
        <w:tc>
          <w:tcPr>
            <w:tcW w:w="1836" w:type="dxa"/>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0.022</w:t>
            </w:r>
          </w:p>
        </w:tc>
        <w:tc>
          <w:tcPr>
            <w:tcW w:w="1836" w:type="dxa"/>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16.116</w:t>
            </w:r>
          </w:p>
        </w:tc>
        <w:tc>
          <w:tcPr>
            <w:tcW w:w="1836" w:type="dxa"/>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520" w:type="dxa"/>
            <w:gridSpan w:val="2"/>
            <w:noWrap/>
            <w:vAlign w:val="center"/>
            <w:hideMark/>
          </w:tcPr>
          <w:p w:rsidR="00EE5C07" w:rsidRPr="00BD0715" w:rsidRDefault="00EE5C07" w:rsidP="008E2426">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152"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-0.057</w:t>
            </w:r>
          </w:p>
        </w:tc>
        <w:tc>
          <w:tcPr>
            <w:tcW w:w="1836"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0.0366</w:t>
            </w:r>
          </w:p>
        </w:tc>
        <w:tc>
          <w:tcPr>
            <w:tcW w:w="1836"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-1.550</w:t>
            </w:r>
          </w:p>
        </w:tc>
        <w:tc>
          <w:tcPr>
            <w:tcW w:w="1836"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0.121</w:t>
            </w: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20" w:type="dxa"/>
            <w:gridSpan w:val="2"/>
            <w:noWrap/>
            <w:vAlign w:val="center"/>
          </w:tcPr>
          <w:p w:rsidR="00EE5C07" w:rsidRPr="0078363A" w:rsidRDefault="008E2426" w:rsidP="008E2426">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152" w:type="dxa"/>
            <w:noWrap/>
            <w:vAlign w:val="center"/>
          </w:tcPr>
          <w:p w:rsidR="00EE5C07"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0.179</w:t>
            </w:r>
          </w:p>
        </w:tc>
        <w:tc>
          <w:tcPr>
            <w:tcW w:w="1836" w:type="dxa"/>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36" w:type="dxa"/>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36" w:type="dxa"/>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EE5C07"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520" w:type="dxa"/>
            <w:gridSpan w:val="2"/>
            <w:noWrap/>
            <w:vAlign w:val="center"/>
          </w:tcPr>
          <w:p w:rsidR="00EE5C07" w:rsidRDefault="00EE5C07" w:rsidP="008E2426">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152" w:type="dxa"/>
            <w:noWrap/>
            <w:vAlign w:val="center"/>
          </w:tcPr>
          <w:p w:rsidR="00EE5C07"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0.177</w:t>
            </w:r>
          </w:p>
        </w:tc>
        <w:tc>
          <w:tcPr>
            <w:tcW w:w="1836" w:type="dxa"/>
            <w:noWrap/>
            <w:vAlign w:val="center"/>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36" w:type="dxa"/>
            <w:noWrap/>
            <w:vAlign w:val="center"/>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36" w:type="dxa"/>
            <w:noWrap/>
            <w:vAlign w:val="center"/>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tcPr>
          <w:p w:rsidR="00EE5C07" w:rsidRDefault="00EE5C07" w:rsidP="008E2426">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6750" w:type="dxa"/>
            <w:gridSpan w:val="5"/>
            <w:noWrap/>
            <w:vAlign w:val="center"/>
          </w:tcPr>
          <w:p w:rsidR="00EE5C07" w:rsidRDefault="00EE5C07" w:rsidP="008E2426">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102.9 on 5 and 2359 DF</w:t>
            </w:r>
          </w:p>
          <w:p w:rsidR="00EE5C07" w:rsidRPr="00BD0715" w:rsidRDefault="00EE5C07" w:rsidP="008E2426">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EE5C07" w:rsidRDefault="00EE5C07" w:rsidP="00EE5C07">
      <w:pPr>
        <w:spacing w:line="240" w:lineRule="auto"/>
        <w:ind w:firstLine="0"/>
        <w:rPr>
          <w:rFonts w:ascii="Baskerville Old Face" w:eastAsiaTheme="minorEastAsia" w:hAnsi="Baskerville Old Face" w:cs="Consolas"/>
          <w:sz w:val="18"/>
          <w:szCs w:val="18"/>
        </w:rPr>
      </w:pPr>
    </w:p>
    <w:p w:rsidR="00EE5C07" w:rsidRPr="005B52E1" w:rsidRDefault="00EE5C07" w:rsidP="00EE5C07">
      <w:pPr>
        <w:spacing w:line="240" w:lineRule="auto"/>
        <w:ind w:firstLine="0"/>
        <w:rPr>
          <w:rFonts w:ascii="Baskerville Old Face" w:hAnsi="Baskerville Old Face"/>
        </w:rPr>
      </w:pPr>
    </w:p>
    <w:p w:rsidR="00EE5C07" w:rsidRDefault="00EE5C07" w:rsidP="00EE5C07">
      <w:pPr>
        <w:spacing w:line="240" w:lineRule="auto"/>
        <w:ind w:firstLine="0"/>
        <w:rPr>
          <w:rFonts w:ascii="Baskerville Old Face" w:eastAsiaTheme="minorEastAsia" w:hAnsi="Baskerville Old Face"/>
        </w:rPr>
      </w:pPr>
      <w:r>
        <w:rPr>
          <w:rFonts w:ascii="Baskerville Old Face" w:hAnsi="Baskerville Old Face"/>
        </w:rPr>
        <w:t>Table 19</w:t>
      </w:r>
      <w:r w:rsidRPr="005B52E1">
        <w:rPr>
          <w:rFonts w:ascii="Baskerville Old Face" w:hAnsi="Baskerville Old Face"/>
        </w:rPr>
        <w:t>: Picasso vs. Chagall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sidRPr="005B52E1">
        <w:rPr>
          <w:rFonts w:ascii="Baskerville Old Face" w:eastAsiaTheme="minorEastAsia" w:hAnsi="Baskerville Old Face"/>
        </w:rPr>
        <w:t>)</w:t>
      </w:r>
    </w:p>
    <w:p w:rsidR="00EE5C07" w:rsidRPr="005B52E1" w:rsidRDefault="00EE5C07" w:rsidP="00EE5C07">
      <w:pPr>
        <w:spacing w:line="240" w:lineRule="auto"/>
        <w:ind w:firstLine="0"/>
        <w:rPr>
          <w:rFonts w:ascii="Baskerville Old Face" w:eastAsiaTheme="minorEastAsia" w:hAnsi="Baskerville Old Face"/>
        </w:rPr>
      </w:pPr>
    </w:p>
    <w:tbl>
      <w:tblPr>
        <w:tblStyle w:val="PlainTable2"/>
        <w:tblW w:w="9360" w:type="dxa"/>
        <w:tblLayout w:type="fixed"/>
        <w:tblLook w:val="04A0" w:firstRow="1" w:lastRow="0" w:firstColumn="1" w:lastColumn="0" w:noHBand="0" w:noVBand="1"/>
      </w:tblPr>
      <w:tblGrid>
        <w:gridCol w:w="2430"/>
        <w:gridCol w:w="1284"/>
        <w:gridCol w:w="30"/>
        <w:gridCol w:w="1852"/>
        <w:gridCol w:w="20"/>
        <w:gridCol w:w="1862"/>
        <w:gridCol w:w="10"/>
        <w:gridCol w:w="1872"/>
      </w:tblGrid>
      <w:tr w:rsidR="00EE5C07" w:rsidRPr="00BD0715" w:rsidTr="00A3738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hideMark/>
          </w:tcPr>
          <w:p w:rsidR="00EE5C07" w:rsidRPr="00BD0715" w:rsidRDefault="00EE5C07" w:rsidP="008E2426">
            <w:pPr>
              <w:ind w:firstLine="0"/>
              <w:jc w:val="center"/>
              <w:rPr>
                <w:rFonts w:ascii="Baskerville Old Face" w:eastAsia="Times New Roman" w:hAnsi="Baskerville Old Face"/>
              </w:rPr>
            </w:pPr>
          </w:p>
        </w:tc>
        <w:tc>
          <w:tcPr>
            <w:tcW w:w="1284" w:type="dxa"/>
            <w:noWrap/>
            <w:vAlign w:val="center"/>
            <w:hideMark/>
          </w:tcPr>
          <w:p w:rsidR="00EE5C07" w:rsidRPr="00BD0715" w:rsidRDefault="00EE5C07" w:rsidP="008E2426">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882" w:type="dxa"/>
            <w:gridSpan w:val="2"/>
            <w:noWrap/>
            <w:vAlign w:val="center"/>
            <w:hideMark/>
          </w:tcPr>
          <w:p w:rsidR="00EE5C07" w:rsidRPr="00BD0715" w:rsidRDefault="00EE5C07" w:rsidP="008E2426">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1882" w:type="dxa"/>
            <w:gridSpan w:val="2"/>
            <w:noWrap/>
            <w:vAlign w:val="center"/>
            <w:hideMark/>
          </w:tcPr>
          <w:p w:rsidR="00EE5C07" w:rsidRPr="00BD0715" w:rsidRDefault="00EE5C07" w:rsidP="008E2426">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1882" w:type="dxa"/>
            <w:gridSpan w:val="2"/>
            <w:noWrap/>
            <w:vAlign w:val="center"/>
            <w:hideMark/>
          </w:tcPr>
          <w:p w:rsidR="00EE5C07" w:rsidRPr="00BD0715" w:rsidRDefault="00EE5C07" w:rsidP="008E2426">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hideMark/>
          </w:tcPr>
          <w:p w:rsidR="00EE5C07" w:rsidRPr="00BD0715" w:rsidRDefault="00EE5C07" w:rsidP="008E2426">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314" w:type="dxa"/>
            <w:gridSpan w:val="2"/>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-21.895</w:t>
            </w:r>
          </w:p>
        </w:tc>
        <w:tc>
          <w:tcPr>
            <w:tcW w:w="1872" w:type="dxa"/>
            <w:gridSpan w:val="2"/>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3.230</w:t>
            </w:r>
          </w:p>
        </w:tc>
        <w:tc>
          <w:tcPr>
            <w:tcW w:w="1872" w:type="dxa"/>
            <w:gridSpan w:val="2"/>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-6.779</w:t>
            </w:r>
          </w:p>
        </w:tc>
        <w:tc>
          <w:tcPr>
            <w:tcW w:w="1872"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hideMark/>
          </w:tcPr>
          <w:p w:rsidR="00EE5C07" w:rsidRPr="00BD0715" w:rsidRDefault="00EE5C07" w:rsidP="008E2426">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314" w:type="dxa"/>
            <w:gridSpan w:val="2"/>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3.479</w:t>
            </w:r>
          </w:p>
        </w:tc>
        <w:tc>
          <w:tcPr>
            <w:tcW w:w="1872" w:type="dxa"/>
            <w:gridSpan w:val="2"/>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0.341</w:t>
            </w:r>
          </w:p>
        </w:tc>
        <w:tc>
          <w:tcPr>
            <w:tcW w:w="1872" w:type="dxa"/>
            <w:gridSpan w:val="2"/>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10.218</w:t>
            </w:r>
          </w:p>
        </w:tc>
        <w:tc>
          <w:tcPr>
            <w:tcW w:w="1872"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hideMark/>
          </w:tcPr>
          <w:p w:rsidR="00EE5C07" w:rsidRPr="00BD0715" w:rsidRDefault="00EE5C07" w:rsidP="008E2426">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314" w:type="dxa"/>
            <w:gridSpan w:val="2"/>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2.537</w:t>
            </w:r>
          </w:p>
        </w:tc>
        <w:tc>
          <w:tcPr>
            <w:tcW w:w="1872" w:type="dxa"/>
            <w:gridSpan w:val="2"/>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0.332</w:t>
            </w:r>
          </w:p>
        </w:tc>
        <w:tc>
          <w:tcPr>
            <w:tcW w:w="1872" w:type="dxa"/>
            <w:gridSpan w:val="2"/>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7.639</w:t>
            </w:r>
          </w:p>
        </w:tc>
        <w:tc>
          <w:tcPr>
            <w:tcW w:w="1872"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hideMark/>
          </w:tcPr>
          <w:p w:rsidR="00EE5C07" w:rsidRPr="00BD0715" w:rsidRDefault="00EE5C07" w:rsidP="008E2426">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314" w:type="dxa"/>
            <w:gridSpan w:val="2"/>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-2.242</w:t>
            </w:r>
          </w:p>
        </w:tc>
        <w:tc>
          <w:tcPr>
            <w:tcW w:w="1872" w:type="dxa"/>
            <w:gridSpan w:val="2"/>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0.333</w:t>
            </w:r>
          </w:p>
        </w:tc>
        <w:tc>
          <w:tcPr>
            <w:tcW w:w="1872" w:type="dxa"/>
            <w:gridSpan w:val="2"/>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-6.733</w:t>
            </w:r>
          </w:p>
        </w:tc>
        <w:tc>
          <w:tcPr>
            <w:tcW w:w="1872"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tcPr>
          <w:p w:rsidR="00EE5C07" w:rsidRPr="00BD0715" w:rsidRDefault="00EE5C07" w:rsidP="008E2426">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314" w:type="dxa"/>
            <w:gridSpan w:val="2"/>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0.551</w:t>
            </w:r>
          </w:p>
        </w:tc>
        <w:tc>
          <w:tcPr>
            <w:tcW w:w="1872" w:type="dxa"/>
            <w:gridSpan w:val="2"/>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0.0837</w:t>
            </w:r>
          </w:p>
        </w:tc>
        <w:tc>
          <w:tcPr>
            <w:tcW w:w="1872" w:type="dxa"/>
            <w:gridSpan w:val="2"/>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6.582</w:t>
            </w:r>
          </w:p>
        </w:tc>
        <w:tc>
          <w:tcPr>
            <w:tcW w:w="1872" w:type="dxa"/>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hideMark/>
          </w:tcPr>
          <w:p w:rsidR="00EE5C07" w:rsidRPr="00BD0715" w:rsidRDefault="00EE5C07" w:rsidP="008E2426">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314" w:type="dxa"/>
            <w:gridSpan w:val="2"/>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0.205</w:t>
            </w:r>
          </w:p>
        </w:tc>
        <w:tc>
          <w:tcPr>
            <w:tcW w:w="1872" w:type="dxa"/>
            <w:gridSpan w:val="2"/>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0.0579</w:t>
            </w:r>
          </w:p>
        </w:tc>
        <w:tc>
          <w:tcPr>
            <w:tcW w:w="1872" w:type="dxa"/>
            <w:gridSpan w:val="2"/>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3.549</w:t>
            </w:r>
          </w:p>
        </w:tc>
        <w:tc>
          <w:tcPr>
            <w:tcW w:w="1872"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tcPr>
          <w:p w:rsidR="00EE5C07" w:rsidRPr="0078363A" w:rsidRDefault="008E2426" w:rsidP="008E2426">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314" w:type="dxa"/>
            <w:gridSpan w:val="2"/>
            <w:noWrap/>
            <w:vAlign w:val="center"/>
          </w:tcPr>
          <w:p w:rsidR="00EE5C07"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0.105</w:t>
            </w:r>
          </w:p>
        </w:tc>
        <w:tc>
          <w:tcPr>
            <w:tcW w:w="1872" w:type="dxa"/>
            <w:gridSpan w:val="2"/>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gridSpan w:val="2"/>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EE5C07"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tcPr>
          <w:p w:rsidR="00EE5C07" w:rsidRDefault="00EE5C07" w:rsidP="008E2426">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314" w:type="dxa"/>
            <w:gridSpan w:val="2"/>
            <w:noWrap/>
            <w:vAlign w:val="center"/>
          </w:tcPr>
          <w:p w:rsidR="00EE5C07"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0.103</w:t>
            </w:r>
          </w:p>
        </w:tc>
        <w:tc>
          <w:tcPr>
            <w:tcW w:w="1872" w:type="dxa"/>
            <w:gridSpan w:val="2"/>
            <w:noWrap/>
            <w:vAlign w:val="center"/>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gridSpan w:val="2"/>
            <w:noWrap/>
            <w:vAlign w:val="center"/>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tcPr>
          <w:p w:rsidR="00EE5C07" w:rsidRDefault="00EE5C07" w:rsidP="008E2426">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6930" w:type="dxa"/>
            <w:gridSpan w:val="7"/>
            <w:noWrap/>
            <w:vAlign w:val="center"/>
          </w:tcPr>
          <w:p w:rsidR="00EE5C07" w:rsidRDefault="00EE5C07" w:rsidP="008E2426">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55.39 on 5 and 2359 DF</w:t>
            </w:r>
          </w:p>
          <w:p w:rsidR="00EE5C07" w:rsidRPr="00BD0715" w:rsidRDefault="00EE5C07" w:rsidP="008E2426">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eastAsiaTheme="minorEastAsia" w:hAnsi="Baskerville Old Face"/>
        </w:rPr>
      </w:pPr>
    </w:p>
    <w:p w:rsidR="00A37389" w:rsidRDefault="00A37389">
      <w:pPr>
        <w:rPr>
          <w:rFonts w:ascii="Baskerville Old Face" w:eastAsiaTheme="minorEastAsia" w:hAnsi="Baskerville Old Face"/>
        </w:rPr>
      </w:pPr>
      <w:r>
        <w:rPr>
          <w:rFonts w:ascii="Baskerville Old Face" w:eastAsiaTheme="minorEastAsia" w:hAnsi="Baskerville Old Face"/>
        </w:rPr>
        <w:br w:type="page"/>
      </w: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 xml:space="preserve">Table </w:t>
      </w:r>
      <w:r w:rsidR="00EE5C07">
        <w:rPr>
          <w:rFonts w:ascii="Baskerville Old Face" w:eastAsiaTheme="minorEastAsia" w:hAnsi="Baskerville Old Face"/>
        </w:rPr>
        <w:t>20</w:t>
      </w:r>
      <w:r w:rsidRPr="005B52E1">
        <w:rPr>
          <w:rFonts w:ascii="Baskerville Old Face" w:eastAsiaTheme="minorEastAsia" w:hAnsi="Baskerville Old Face"/>
        </w:rPr>
        <w:t>: Miro vs. Dali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w:t>
      </w:r>
    </w:p>
    <w:p w:rsidR="00FF622F" w:rsidRPr="005B52E1" w:rsidRDefault="00FF622F" w:rsidP="002F4273">
      <w:pPr>
        <w:spacing w:line="240" w:lineRule="auto"/>
        <w:ind w:firstLine="0"/>
        <w:rPr>
          <w:rFonts w:ascii="Baskerville Old Face" w:eastAsiaTheme="minorEastAsia" w:hAnsi="Baskerville Old Face"/>
        </w:rPr>
      </w:pPr>
    </w:p>
    <w:tbl>
      <w:tblPr>
        <w:tblStyle w:val="PlainTable2"/>
        <w:tblW w:w="9360" w:type="dxa"/>
        <w:tblLayout w:type="fixed"/>
        <w:tblLook w:val="04A0" w:firstRow="1" w:lastRow="0" w:firstColumn="1" w:lastColumn="0" w:noHBand="0" w:noVBand="1"/>
      </w:tblPr>
      <w:tblGrid>
        <w:gridCol w:w="1920"/>
        <w:gridCol w:w="420"/>
        <w:gridCol w:w="1404"/>
        <w:gridCol w:w="1872"/>
        <w:gridCol w:w="1872"/>
        <w:gridCol w:w="1872"/>
      </w:tblGrid>
      <w:tr w:rsidR="00FF622F" w:rsidRPr="00BD0715" w:rsidTr="00A3738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FF622F" w:rsidRPr="00BD0715" w:rsidRDefault="00FF622F" w:rsidP="00F644E4">
            <w:pPr>
              <w:ind w:firstLine="0"/>
              <w:jc w:val="center"/>
              <w:rPr>
                <w:rFonts w:ascii="Baskerville Old Face" w:eastAsia="Times New Roman" w:hAnsi="Baskerville Old Face"/>
              </w:rPr>
            </w:pPr>
          </w:p>
        </w:tc>
        <w:tc>
          <w:tcPr>
            <w:tcW w:w="1404" w:type="dxa"/>
            <w:noWrap/>
            <w:vAlign w:val="center"/>
            <w:hideMark/>
          </w:tcPr>
          <w:p w:rsidR="00FF622F" w:rsidRPr="00BD0715" w:rsidRDefault="00FF622F"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872" w:type="dxa"/>
            <w:noWrap/>
            <w:vAlign w:val="center"/>
            <w:hideMark/>
          </w:tcPr>
          <w:p w:rsidR="00FF622F" w:rsidRPr="00BD0715" w:rsidRDefault="00FF622F"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1872" w:type="dxa"/>
            <w:noWrap/>
            <w:vAlign w:val="center"/>
            <w:hideMark/>
          </w:tcPr>
          <w:p w:rsidR="00FF622F" w:rsidRPr="00BD0715" w:rsidRDefault="00FF622F"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1872" w:type="dxa"/>
            <w:noWrap/>
            <w:vAlign w:val="center"/>
            <w:hideMark/>
          </w:tcPr>
          <w:p w:rsidR="00FF622F" w:rsidRPr="00BD0715" w:rsidRDefault="00FF622F"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FF622F"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FF622F" w:rsidRPr="00BD0715" w:rsidRDefault="00FF622F"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404" w:type="dxa"/>
            <w:noWrap/>
            <w:vAlign w:val="center"/>
            <w:hideMark/>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7.150</w:t>
            </w:r>
          </w:p>
        </w:tc>
        <w:tc>
          <w:tcPr>
            <w:tcW w:w="1872" w:type="dxa"/>
            <w:noWrap/>
            <w:vAlign w:val="center"/>
            <w:hideMark/>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2.161</w:t>
            </w:r>
          </w:p>
        </w:tc>
        <w:tc>
          <w:tcPr>
            <w:tcW w:w="1872" w:type="dxa"/>
            <w:noWrap/>
            <w:vAlign w:val="center"/>
            <w:hideMark/>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3.309</w:t>
            </w:r>
          </w:p>
        </w:tc>
        <w:tc>
          <w:tcPr>
            <w:tcW w:w="1872" w:type="dxa"/>
            <w:noWrap/>
            <w:vAlign w:val="center"/>
            <w:hideMark/>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0.001</w:t>
            </w:r>
          </w:p>
        </w:tc>
      </w:tr>
      <w:tr w:rsidR="00FF622F"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FF622F" w:rsidRPr="00BD0715" w:rsidRDefault="00FF622F"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404"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0.519</w:t>
            </w:r>
          </w:p>
        </w:tc>
        <w:tc>
          <w:tcPr>
            <w:tcW w:w="1872"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0.271</w:t>
            </w:r>
          </w:p>
        </w:tc>
        <w:tc>
          <w:tcPr>
            <w:tcW w:w="1872"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1.919</w:t>
            </w:r>
          </w:p>
        </w:tc>
        <w:tc>
          <w:tcPr>
            <w:tcW w:w="1872"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0.055</w:t>
            </w:r>
          </w:p>
        </w:tc>
      </w:tr>
      <w:tr w:rsidR="00FF622F"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FF622F" w:rsidRPr="00BD0715" w:rsidRDefault="00FF622F"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404" w:type="dxa"/>
            <w:noWrap/>
            <w:vAlign w:val="center"/>
            <w:hideMark/>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-0.370</w:t>
            </w:r>
          </w:p>
        </w:tc>
        <w:tc>
          <w:tcPr>
            <w:tcW w:w="1872" w:type="dxa"/>
            <w:noWrap/>
            <w:vAlign w:val="center"/>
            <w:hideMark/>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0.252</w:t>
            </w:r>
          </w:p>
        </w:tc>
        <w:tc>
          <w:tcPr>
            <w:tcW w:w="1872" w:type="dxa"/>
            <w:noWrap/>
            <w:vAlign w:val="center"/>
            <w:hideMark/>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-1.466</w:t>
            </w:r>
          </w:p>
        </w:tc>
        <w:tc>
          <w:tcPr>
            <w:tcW w:w="1872" w:type="dxa"/>
            <w:noWrap/>
            <w:vAlign w:val="center"/>
            <w:hideMark/>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0.143</w:t>
            </w:r>
          </w:p>
        </w:tc>
      </w:tr>
      <w:tr w:rsidR="00FF622F"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FF622F" w:rsidRPr="00BD0715" w:rsidRDefault="00FF622F"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404"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0.488</w:t>
            </w:r>
          </w:p>
        </w:tc>
        <w:tc>
          <w:tcPr>
            <w:tcW w:w="1872"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0.254</w:t>
            </w:r>
          </w:p>
        </w:tc>
        <w:tc>
          <w:tcPr>
            <w:tcW w:w="1872"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1.919</w:t>
            </w:r>
          </w:p>
        </w:tc>
        <w:tc>
          <w:tcPr>
            <w:tcW w:w="1872"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0.055</w:t>
            </w:r>
          </w:p>
        </w:tc>
      </w:tr>
      <w:tr w:rsidR="00FF622F"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tcPr>
          <w:p w:rsidR="00FF622F" w:rsidRPr="00BD0715" w:rsidRDefault="00FF622F"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404" w:type="dxa"/>
            <w:noWrap/>
            <w:vAlign w:val="center"/>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0.18523</w:t>
            </w:r>
          </w:p>
        </w:tc>
        <w:tc>
          <w:tcPr>
            <w:tcW w:w="1872" w:type="dxa"/>
            <w:noWrap/>
            <w:vAlign w:val="center"/>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0.020</w:t>
            </w:r>
          </w:p>
        </w:tc>
        <w:tc>
          <w:tcPr>
            <w:tcW w:w="1872" w:type="dxa"/>
            <w:noWrap/>
            <w:vAlign w:val="center"/>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9.149</w:t>
            </w:r>
          </w:p>
        </w:tc>
        <w:tc>
          <w:tcPr>
            <w:tcW w:w="1872" w:type="dxa"/>
            <w:noWrap/>
            <w:vAlign w:val="center"/>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622F"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FF622F" w:rsidRPr="00BD0715" w:rsidRDefault="00FF622F"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404"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-0.0825</w:t>
            </w:r>
          </w:p>
        </w:tc>
        <w:tc>
          <w:tcPr>
            <w:tcW w:w="1872"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0.044</w:t>
            </w:r>
          </w:p>
        </w:tc>
        <w:tc>
          <w:tcPr>
            <w:tcW w:w="1872"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-1.865</w:t>
            </w:r>
          </w:p>
        </w:tc>
        <w:tc>
          <w:tcPr>
            <w:tcW w:w="1872"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0.0623</w:t>
            </w:r>
          </w:p>
        </w:tc>
      </w:tr>
      <w:tr w:rsidR="00FF622F"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tcPr>
          <w:p w:rsidR="00FF622F" w:rsidRPr="0078363A" w:rsidRDefault="008E2426" w:rsidP="00F644E4">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404" w:type="dxa"/>
            <w:noWrap/>
            <w:vAlign w:val="center"/>
          </w:tcPr>
          <w:p w:rsidR="00FF622F"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0.126</w:t>
            </w:r>
          </w:p>
        </w:tc>
        <w:tc>
          <w:tcPr>
            <w:tcW w:w="1872" w:type="dxa"/>
            <w:noWrap/>
            <w:vAlign w:val="center"/>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FF622F"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tcPr>
          <w:p w:rsidR="00FF622F" w:rsidRDefault="00FF622F" w:rsidP="00F644E4">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404" w:type="dxa"/>
            <w:noWrap/>
            <w:vAlign w:val="center"/>
          </w:tcPr>
          <w:p w:rsidR="00FF622F"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0.123</w:t>
            </w:r>
          </w:p>
        </w:tc>
        <w:tc>
          <w:tcPr>
            <w:tcW w:w="1872" w:type="dxa"/>
            <w:noWrap/>
            <w:vAlign w:val="center"/>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FF622F"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622F" w:rsidRDefault="00FF622F" w:rsidP="00F644E4">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7440" w:type="dxa"/>
            <w:gridSpan w:val="5"/>
            <w:noWrap/>
            <w:vAlign w:val="center"/>
          </w:tcPr>
          <w:p w:rsidR="00FF622F" w:rsidRDefault="00FF622F"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41.84 on 5 and 1458 DF</w:t>
            </w:r>
          </w:p>
          <w:p w:rsidR="00FF622F" w:rsidRPr="00BD0715" w:rsidRDefault="00FF622F"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 xml:space="preserve">Table </w:t>
      </w:r>
      <w:r w:rsidR="00EE5C07">
        <w:rPr>
          <w:rFonts w:ascii="Baskerville Old Face" w:eastAsiaTheme="minorEastAsia" w:hAnsi="Baskerville Old Face"/>
        </w:rPr>
        <w:t>21</w:t>
      </w:r>
      <w:r w:rsidRPr="005B52E1">
        <w:rPr>
          <w:rFonts w:ascii="Baskerville Old Face" w:eastAsiaTheme="minorEastAsia" w:hAnsi="Baskerville Old Face"/>
        </w:rPr>
        <w:t>: Miro vs. Dali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w:t>
      </w:r>
    </w:p>
    <w:p w:rsidR="00177F2E" w:rsidRDefault="00177F2E" w:rsidP="002F4273">
      <w:pPr>
        <w:spacing w:line="240" w:lineRule="auto"/>
        <w:ind w:firstLine="0"/>
        <w:rPr>
          <w:rFonts w:ascii="Baskerville Old Face" w:eastAsiaTheme="minorEastAsia" w:hAnsi="Baskerville Old Face"/>
        </w:rPr>
      </w:pPr>
    </w:p>
    <w:tbl>
      <w:tblPr>
        <w:tblStyle w:val="PlainTable2"/>
        <w:tblW w:w="9360" w:type="dxa"/>
        <w:tblLayout w:type="fixed"/>
        <w:tblLook w:val="04A0" w:firstRow="1" w:lastRow="0" w:firstColumn="1" w:lastColumn="0" w:noHBand="0" w:noVBand="1"/>
      </w:tblPr>
      <w:tblGrid>
        <w:gridCol w:w="1920"/>
        <w:gridCol w:w="420"/>
        <w:gridCol w:w="1404"/>
        <w:gridCol w:w="1872"/>
        <w:gridCol w:w="1872"/>
        <w:gridCol w:w="1872"/>
      </w:tblGrid>
      <w:tr w:rsidR="00177F2E" w:rsidRPr="00BD0715" w:rsidTr="00CD4E0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177F2E" w:rsidRPr="00BD0715" w:rsidRDefault="00177F2E" w:rsidP="00F644E4">
            <w:pPr>
              <w:ind w:firstLine="0"/>
              <w:jc w:val="center"/>
              <w:rPr>
                <w:rFonts w:ascii="Baskerville Old Face" w:eastAsia="Times New Roman" w:hAnsi="Baskerville Old Face"/>
              </w:rPr>
            </w:pPr>
          </w:p>
        </w:tc>
        <w:tc>
          <w:tcPr>
            <w:tcW w:w="1404" w:type="dxa"/>
            <w:noWrap/>
            <w:vAlign w:val="center"/>
            <w:hideMark/>
          </w:tcPr>
          <w:p w:rsidR="00177F2E" w:rsidRPr="00BD0715" w:rsidRDefault="00177F2E"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872" w:type="dxa"/>
            <w:noWrap/>
            <w:vAlign w:val="center"/>
            <w:hideMark/>
          </w:tcPr>
          <w:p w:rsidR="00177F2E" w:rsidRPr="00BD0715" w:rsidRDefault="00177F2E"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1872" w:type="dxa"/>
            <w:noWrap/>
            <w:vAlign w:val="center"/>
            <w:hideMark/>
          </w:tcPr>
          <w:p w:rsidR="00177F2E" w:rsidRPr="00BD0715" w:rsidRDefault="00177F2E"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1872" w:type="dxa"/>
            <w:noWrap/>
            <w:vAlign w:val="center"/>
            <w:hideMark/>
          </w:tcPr>
          <w:p w:rsidR="00177F2E" w:rsidRPr="00BD0715" w:rsidRDefault="00177F2E"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177F2E"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177F2E" w:rsidRPr="00BD0715" w:rsidRDefault="00177F2E"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404" w:type="dxa"/>
            <w:noWrap/>
            <w:vAlign w:val="center"/>
            <w:hideMark/>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8.677</w:t>
            </w:r>
          </w:p>
        </w:tc>
        <w:tc>
          <w:tcPr>
            <w:tcW w:w="1872" w:type="dxa"/>
            <w:noWrap/>
            <w:vAlign w:val="center"/>
            <w:hideMark/>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2.233</w:t>
            </w:r>
          </w:p>
        </w:tc>
        <w:tc>
          <w:tcPr>
            <w:tcW w:w="1872" w:type="dxa"/>
            <w:noWrap/>
            <w:vAlign w:val="center"/>
            <w:hideMark/>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3.886</w:t>
            </w:r>
          </w:p>
        </w:tc>
        <w:tc>
          <w:tcPr>
            <w:tcW w:w="1872" w:type="dxa"/>
            <w:noWrap/>
            <w:vAlign w:val="center"/>
            <w:hideMark/>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77F2E"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177F2E" w:rsidRPr="00BD0715" w:rsidRDefault="00177F2E"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404"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-0.061</w:t>
            </w:r>
          </w:p>
        </w:tc>
        <w:tc>
          <w:tcPr>
            <w:tcW w:w="1872"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0.275</w:t>
            </w:r>
          </w:p>
        </w:tc>
        <w:tc>
          <w:tcPr>
            <w:tcW w:w="1872"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-0.221</w:t>
            </w:r>
          </w:p>
        </w:tc>
        <w:tc>
          <w:tcPr>
            <w:tcW w:w="1872"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0.825</w:t>
            </w:r>
          </w:p>
        </w:tc>
      </w:tr>
      <w:tr w:rsidR="00177F2E"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177F2E" w:rsidRPr="00BD0715" w:rsidRDefault="00177F2E"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404" w:type="dxa"/>
            <w:noWrap/>
            <w:vAlign w:val="center"/>
            <w:hideMark/>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-0.973</w:t>
            </w:r>
          </w:p>
        </w:tc>
        <w:tc>
          <w:tcPr>
            <w:tcW w:w="1872" w:type="dxa"/>
            <w:noWrap/>
            <w:vAlign w:val="center"/>
            <w:hideMark/>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0.254</w:t>
            </w:r>
          </w:p>
        </w:tc>
        <w:tc>
          <w:tcPr>
            <w:tcW w:w="1872" w:type="dxa"/>
            <w:noWrap/>
            <w:vAlign w:val="center"/>
            <w:hideMark/>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-3.836</w:t>
            </w:r>
          </w:p>
        </w:tc>
        <w:tc>
          <w:tcPr>
            <w:tcW w:w="1872" w:type="dxa"/>
            <w:noWrap/>
            <w:vAlign w:val="center"/>
            <w:hideMark/>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77F2E"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177F2E" w:rsidRPr="00BD0715" w:rsidRDefault="00177F2E"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404"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1.032</w:t>
            </w:r>
          </w:p>
        </w:tc>
        <w:tc>
          <w:tcPr>
            <w:tcW w:w="1872"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0.258</w:t>
            </w:r>
          </w:p>
        </w:tc>
        <w:tc>
          <w:tcPr>
            <w:tcW w:w="1872"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4.005</w:t>
            </w:r>
          </w:p>
        </w:tc>
        <w:tc>
          <w:tcPr>
            <w:tcW w:w="1872"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77F2E"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tcPr>
          <w:p w:rsidR="00177F2E" w:rsidRPr="00BD0715" w:rsidRDefault="00177F2E"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404" w:type="dxa"/>
            <w:noWrap/>
            <w:vAlign w:val="center"/>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1872" w:type="dxa"/>
            <w:noWrap/>
            <w:vAlign w:val="center"/>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0.037</w:t>
            </w:r>
          </w:p>
        </w:tc>
        <w:tc>
          <w:tcPr>
            <w:tcW w:w="1872" w:type="dxa"/>
            <w:noWrap/>
            <w:vAlign w:val="center"/>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0.317</w:t>
            </w:r>
          </w:p>
        </w:tc>
        <w:tc>
          <w:tcPr>
            <w:tcW w:w="1872" w:type="dxa"/>
            <w:noWrap/>
            <w:vAlign w:val="center"/>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0.751</w:t>
            </w:r>
          </w:p>
        </w:tc>
      </w:tr>
      <w:tr w:rsidR="00177F2E"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177F2E" w:rsidRPr="00BD0715" w:rsidRDefault="00177F2E"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404"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-0.106</w:t>
            </w:r>
          </w:p>
        </w:tc>
        <w:tc>
          <w:tcPr>
            <w:tcW w:w="1872"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0.047</w:t>
            </w:r>
          </w:p>
        </w:tc>
        <w:tc>
          <w:tcPr>
            <w:tcW w:w="1872"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-2.245</w:t>
            </w:r>
          </w:p>
        </w:tc>
        <w:tc>
          <w:tcPr>
            <w:tcW w:w="1872"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0.025</w:t>
            </w:r>
          </w:p>
        </w:tc>
      </w:tr>
      <w:tr w:rsidR="00177F2E"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tcPr>
          <w:p w:rsidR="00177F2E" w:rsidRPr="0078363A" w:rsidRDefault="008E2426" w:rsidP="00F644E4">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404" w:type="dxa"/>
            <w:noWrap/>
            <w:vAlign w:val="center"/>
          </w:tcPr>
          <w:p w:rsidR="00177F2E"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0.075</w:t>
            </w:r>
          </w:p>
        </w:tc>
        <w:tc>
          <w:tcPr>
            <w:tcW w:w="1872" w:type="dxa"/>
            <w:noWrap/>
            <w:vAlign w:val="center"/>
          </w:tcPr>
          <w:p w:rsidR="00177F2E" w:rsidRPr="00BD0715" w:rsidRDefault="00177F2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177F2E" w:rsidRPr="00BD0715" w:rsidRDefault="00177F2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177F2E" w:rsidRPr="00BD0715" w:rsidRDefault="00177F2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177F2E"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tcPr>
          <w:p w:rsidR="00177F2E" w:rsidRDefault="00177F2E" w:rsidP="00F644E4">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404" w:type="dxa"/>
            <w:noWrap/>
            <w:vAlign w:val="center"/>
          </w:tcPr>
          <w:p w:rsidR="00177F2E"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0.072</w:t>
            </w:r>
          </w:p>
        </w:tc>
        <w:tc>
          <w:tcPr>
            <w:tcW w:w="1872" w:type="dxa"/>
            <w:noWrap/>
            <w:vAlign w:val="center"/>
          </w:tcPr>
          <w:p w:rsidR="00177F2E" w:rsidRPr="00BD0715" w:rsidRDefault="00177F2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177F2E" w:rsidRPr="00BD0715" w:rsidRDefault="00177F2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177F2E" w:rsidRPr="00BD0715" w:rsidRDefault="00177F2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177F2E"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77F2E" w:rsidRDefault="00177F2E" w:rsidP="00F644E4">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7440" w:type="dxa"/>
            <w:gridSpan w:val="5"/>
            <w:noWrap/>
            <w:vAlign w:val="center"/>
          </w:tcPr>
          <w:p w:rsidR="00177F2E" w:rsidRDefault="009561C7"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23.76</w:t>
            </w:r>
            <w:r w:rsidR="00177F2E">
              <w:rPr>
                <w:rFonts w:ascii="Baskerville Old Face" w:eastAsiaTheme="minorEastAsia" w:hAnsi="Baskerville Old Face"/>
              </w:rPr>
              <w:t xml:space="preserve"> on 5 and</w:t>
            </w:r>
            <w:r>
              <w:rPr>
                <w:rFonts w:ascii="Baskerville Old Face" w:eastAsiaTheme="minorEastAsia" w:hAnsi="Baskerville Old Face"/>
              </w:rPr>
              <w:t xml:space="preserve"> 1458</w:t>
            </w:r>
            <w:r w:rsidR="00177F2E">
              <w:rPr>
                <w:rFonts w:ascii="Baskerville Old Face" w:eastAsiaTheme="minorEastAsia" w:hAnsi="Baskerville Old Face"/>
              </w:rPr>
              <w:t xml:space="preserve"> DF</w:t>
            </w:r>
          </w:p>
          <w:p w:rsidR="00177F2E" w:rsidRPr="00BD0715" w:rsidRDefault="00177F2E"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177F2E">
      <w:pPr>
        <w:spacing w:line="240" w:lineRule="auto"/>
        <w:ind w:firstLine="0"/>
        <w:rPr>
          <w:rFonts w:ascii="Baskerville Old Face" w:eastAsiaTheme="minorEastAsia" w:hAnsi="Baskerville Old Face" w:cs="Consolas"/>
          <w:sz w:val="18"/>
          <w:szCs w:val="18"/>
        </w:rPr>
      </w:pPr>
    </w:p>
    <w:p w:rsidR="002F4273" w:rsidRPr="005B52E1" w:rsidRDefault="002F4273" w:rsidP="00EE5C07">
      <w:pPr>
        <w:spacing w:line="240" w:lineRule="auto"/>
        <w:ind w:firstLine="0"/>
        <w:rPr>
          <w:rFonts w:ascii="Baskerville Old Face" w:hAnsi="Baskerville Old Face" w:cs="Consolas"/>
          <w:sz w:val="18"/>
          <w:szCs w:val="18"/>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22: Munch vs. Toulouse-Lautrec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w:t>
      </w:r>
    </w:p>
    <w:p w:rsidR="00363806" w:rsidRPr="005B52E1" w:rsidRDefault="00363806" w:rsidP="002F4273">
      <w:pPr>
        <w:spacing w:line="240" w:lineRule="auto"/>
        <w:ind w:firstLine="0"/>
        <w:rPr>
          <w:rFonts w:ascii="Baskerville Old Face" w:eastAsiaTheme="minorEastAsia" w:hAnsi="Baskerville Old Face"/>
        </w:rPr>
      </w:pPr>
    </w:p>
    <w:tbl>
      <w:tblPr>
        <w:tblStyle w:val="PlainTable2"/>
        <w:tblW w:w="9360" w:type="dxa"/>
        <w:tblLayout w:type="fixed"/>
        <w:tblLook w:val="04A0" w:firstRow="1" w:lastRow="0" w:firstColumn="1" w:lastColumn="0" w:noHBand="0" w:noVBand="1"/>
      </w:tblPr>
      <w:tblGrid>
        <w:gridCol w:w="1920"/>
        <w:gridCol w:w="420"/>
        <w:gridCol w:w="1404"/>
        <w:gridCol w:w="1872"/>
        <w:gridCol w:w="1872"/>
        <w:gridCol w:w="1872"/>
      </w:tblGrid>
      <w:tr w:rsidR="00363806" w:rsidRPr="00BD0715" w:rsidTr="00CD4E0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363806" w:rsidRPr="00BD0715" w:rsidRDefault="00363806" w:rsidP="00F644E4">
            <w:pPr>
              <w:ind w:firstLine="0"/>
              <w:jc w:val="center"/>
              <w:rPr>
                <w:rFonts w:ascii="Baskerville Old Face" w:eastAsia="Times New Roman" w:hAnsi="Baskerville Old Face"/>
              </w:rPr>
            </w:pPr>
          </w:p>
        </w:tc>
        <w:tc>
          <w:tcPr>
            <w:tcW w:w="1404" w:type="dxa"/>
            <w:noWrap/>
            <w:vAlign w:val="center"/>
            <w:hideMark/>
          </w:tcPr>
          <w:p w:rsidR="00363806" w:rsidRPr="00BD0715" w:rsidRDefault="00363806"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872" w:type="dxa"/>
            <w:noWrap/>
            <w:vAlign w:val="center"/>
            <w:hideMark/>
          </w:tcPr>
          <w:p w:rsidR="00363806" w:rsidRPr="00BD0715" w:rsidRDefault="00363806"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1872" w:type="dxa"/>
            <w:noWrap/>
            <w:vAlign w:val="center"/>
            <w:hideMark/>
          </w:tcPr>
          <w:p w:rsidR="00363806" w:rsidRPr="00BD0715" w:rsidRDefault="00363806"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1872" w:type="dxa"/>
            <w:noWrap/>
            <w:vAlign w:val="center"/>
            <w:hideMark/>
          </w:tcPr>
          <w:p w:rsidR="00363806" w:rsidRPr="00BD0715" w:rsidRDefault="00363806"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363806"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363806" w:rsidRPr="00BD0715" w:rsidRDefault="00363806"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404" w:type="dxa"/>
            <w:noWrap/>
            <w:vAlign w:val="center"/>
            <w:hideMark/>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2.212</w:t>
            </w:r>
          </w:p>
        </w:tc>
        <w:tc>
          <w:tcPr>
            <w:tcW w:w="1872" w:type="dxa"/>
            <w:noWrap/>
            <w:vAlign w:val="center"/>
            <w:hideMark/>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2.302</w:t>
            </w:r>
          </w:p>
        </w:tc>
        <w:tc>
          <w:tcPr>
            <w:tcW w:w="1872" w:type="dxa"/>
            <w:noWrap/>
            <w:vAlign w:val="center"/>
            <w:hideMark/>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0.961</w:t>
            </w:r>
          </w:p>
        </w:tc>
        <w:tc>
          <w:tcPr>
            <w:tcW w:w="1872" w:type="dxa"/>
            <w:noWrap/>
            <w:vAlign w:val="center"/>
            <w:hideMark/>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0.337</w:t>
            </w:r>
          </w:p>
        </w:tc>
      </w:tr>
      <w:tr w:rsidR="00363806"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363806" w:rsidRPr="00BD0715" w:rsidRDefault="00363806"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404"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0.856</w:t>
            </w:r>
          </w:p>
        </w:tc>
        <w:tc>
          <w:tcPr>
            <w:tcW w:w="1872"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0.205</w:t>
            </w:r>
          </w:p>
        </w:tc>
        <w:tc>
          <w:tcPr>
            <w:tcW w:w="1872"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4.179</w:t>
            </w:r>
          </w:p>
        </w:tc>
        <w:tc>
          <w:tcPr>
            <w:tcW w:w="1872"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363806"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363806" w:rsidRPr="00BD0715" w:rsidRDefault="00363806"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404" w:type="dxa"/>
            <w:noWrap/>
            <w:vAlign w:val="center"/>
            <w:hideMark/>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-0.219</w:t>
            </w:r>
          </w:p>
        </w:tc>
        <w:tc>
          <w:tcPr>
            <w:tcW w:w="1872" w:type="dxa"/>
            <w:noWrap/>
            <w:vAlign w:val="center"/>
            <w:hideMark/>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0.199</w:t>
            </w:r>
          </w:p>
        </w:tc>
        <w:tc>
          <w:tcPr>
            <w:tcW w:w="1872" w:type="dxa"/>
            <w:noWrap/>
            <w:vAlign w:val="center"/>
            <w:hideMark/>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-1.101</w:t>
            </w:r>
          </w:p>
        </w:tc>
        <w:tc>
          <w:tcPr>
            <w:tcW w:w="1872" w:type="dxa"/>
            <w:noWrap/>
            <w:vAlign w:val="center"/>
            <w:hideMark/>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0.272</w:t>
            </w:r>
          </w:p>
        </w:tc>
      </w:tr>
      <w:tr w:rsidR="00363806"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363806" w:rsidRPr="00BD0715" w:rsidRDefault="00363806"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404"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0.140</w:t>
            </w:r>
          </w:p>
        </w:tc>
        <w:tc>
          <w:tcPr>
            <w:tcW w:w="1872"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0.213</w:t>
            </w:r>
          </w:p>
        </w:tc>
        <w:tc>
          <w:tcPr>
            <w:tcW w:w="1872"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0.656</w:t>
            </w:r>
          </w:p>
        </w:tc>
        <w:tc>
          <w:tcPr>
            <w:tcW w:w="1872"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0.512</w:t>
            </w:r>
          </w:p>
        </w:tc>
      </w:tr>
      <w:tr w:rsidR="00363806"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tcPr>
          <w:p w:rsidR="00363806" w:rsidRPr="00BD0715" w:rsidRDefault="00363806"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404" w:type="dxa"/>
            <w:noWrap/>
            <w:vAlign w:val="center"/>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0.043</w:t>
            </w:r>
          </w:p>
        </w:tc>
        <w:tc>
          <w:tcPr>
            <w:tcW w:w="1872" w:type="dxa"/>
            <w:noWrap/>
            <w:vAlign w:val="center"/>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0.46</w:t>
            </w:r>
          </w:p>
        </w:tc>
        <w:tc>
          <w:tcPr>
            <w:tcW w:w="1872" w:type="dxa"/>
            <w:noWrap/>
            <w:vAlign w:val="center"/>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0.930</w:t>
            </w:r>
          </w:p>
        </w:tc>
        <w:tc>
          <w:tcPr>
            <w:tcW w:w="1872" w:type="dxa"/>
            <w:noWrap/>
            <w:vAlign w:val="center"/>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0.353</w:t>
            </w:r>
          </w:p>
        </w:tc>
      </w:tr>
      <w:tr w:rsidR="00363806"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363806" w:rsidRPr="00BD0715" w:rsidRDefault="00363806"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404"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0.053</w:t>
            </w:r>
          </w:p>
        </w:tc>
        <w:tc>
          <w:tcPr>
            <w:tcW w:w="1872"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0.071</w:t>
            </w:r>
          </w:p>
        </w:tc>
        <w:tc>
          <w:tcPr>
            <w:tcW w:w="1872"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0.754</w:t>
            </w:r>
          </w:p>
        </w:tc>
        <w:tc>
          <w:tcPr>
            <w:tcW w:w="1872"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0.452</w:t>
            </w:r>
          </w:p>
        </w:tc>
      </w:tr>
      <w:tr w:rsidR="00363806"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tcPr>
          <w:p w:rsidR="00363806" w:rsidRPr="0078363A" w:rsidRDefault="008E2426" w:rsidP="00F644E4">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404" w:type="dxa"/>
            <w:noWrap/>
            <w:vAlign w:val="center"/>
          </w:tcPr>
          <w:p w:rsidR="00363806"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0.2927</w:t>
            </w:r>
          </w:p>
        </w:tc>
        <w:tc>
          <w:tcPr>
            <w:tcW w:w="1872" w:type="dxa"/>
            <w:noWrap/>
            <w:vAlign w:val="center"/>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363806"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tcPr>
          <w:p w:rsidR="00363806" w:rsidRDefault="00363806" w:rsidP="00F644E4">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404" w:type="dxa"/>
            <w:noWrap/>
            <w:vAlign w:val="center"/>
          </w:tcPr>
          <w:p w:rsidR="00363806"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0.2811</w:t>
            </w:r>
          </w:p>
        </w:tc>
        <w:tc>
          <w:tcPr>
            <w:tcW w:w="1872" w:type="dxa"/>
            <w:noWrap/>
            <w:vAlign w:val="center"/>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363806"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363806" w:rsidRDefault="00363806" w:rsidP="00F644E4">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7440" w:type="dxa"/>
            <w:gridSpan w:val="5"/>
            <w:noWrap/>
            <w:vAlign w:val="center"/>
          </w:tcPr>
          <w:p w:rsidR="00363806" w:rsidRDefault="00363806"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25.24 on 5 and 305 DF</w:t>
            </w:r>
          </w:p>
          <w:p w:rsidR="00363806" w:rsidRPr="00BD0715" w:rsidRDefault="00363806"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hAnsi="Baskerville Old Face" w:cs="Consolas"/>
          <w:sz w:val="18"/>
          <w:szCs w:val="18"/>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23: Munch vs. Toulouse-Lautrec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sidRPr="005B52E1">
        <w:rPr>
          <w:rFonts w:ascii="Baskerville Old Face" w:eastAsiaTheme="minorEastAsia" w:hAnsi="Baskerville Old Face"/>
        </w:rPr>
        <w:t>)</w:t>
      </w:r>
    </w:p>
    <w:p w:rsidR="00496AAA" w:rsidRPr="005B52E1" w:rsidRDefault="00496AAA" w:rsidP="002F4273">
      <w:pPr>
        <w:spacing w:line="240" w:lineRule="auto"/>
        <w:ind w:firstLine="0"/>
        <w:rPr>
          <w:rFonts w:ascii="Baskerville Old Face" w:eastAsiaTheme="minorEastAsia" w:hAnsi="Baskerville Old Face"/>
        </w:rPr>
      </w:pPr>
    </w:p>
    <w:tbl>
      <w:tblPr>
        <w:tblStyle w:val="PlainTable2"/>
        <w:tblW w:w="9360" w:type="dxa"/>
        <w:tblLayout w:type="fixed"/>
        <w:tblLook w:val="04A0" w:firstRow="1" w:lastRow="0" w:firstColumn="1" w:lastColumn="0" w:noHBand="0" w:noVBand="1"/>
      </w:tblPr>
      <w:tblGrid>
        <w:gridCol w:w="1920"/>
        <w:gridCol w:w="510"/>
        <w:gridCol w:w="1314"/>
        <w:gridCol w:w="1872"/>
        <w:gridCol w:w="1872"/>
        <w:gridCol w:w="1872"/>
      </w:tblGrid>
      <w:tr w:rsidR="00496AAA" w:rsidRPr="00BD0715" w:rsidTr="00CD4E0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gridSpan w:val="2"/>
            <w:noWrap/>
            <w:vAlign w:val="center"/>
            <w:hideMark/>
          </w:tcPr>
          <w:p w:rsidR="00496AAA" w:rsidRPr="00BD0715" w:rsidRDefault="00496AAA" w:rsidP="00F644E4">
            <w:pPr>
              <w:ind w:firstLine="0"/>
              <w:jc w:val="center"/>
              <w:rPr>
                <w:rFonts w:ascii="Baskerville Old Face" w:eastAsia="Times New Roman" w:hAnsi="Baskerville Old Face"/>
              </w:rPr>
            </w:pPr>
          </w:p>
        </w:tc>
        <w:tc>
          <w:tcPr>
            <w:tcW w:w="1314" w:type="dxa"/>
            <w:noWrap/>
            <w:vAlign w:val="center"/>
            <w:hideMark/>
          </w:tcPr>
          <w:p w:rsidR="00496AAA" w:rsidRPr="00BD0715" w:rsidRDefault="00496AAA"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872" w:type="dxa"/>
            <w:noWrap/>
            <w:vAlign w:val="center"/>
            <w:hideMark/>
          </w:tcPr>
          <w:p w:rsidR="00496AAA" w:rsidRPr="00BD0715" w:rsidRDefault="00496AAA"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1872" w:type="dxa"/>
            <w:noWrap/>
            <w:vAlign w:val="center"/>
            <w:hideMark/>
          </w:tcPr>
          <w:p w:rsidR="00496AAA" w:rsidRPr="00BD0715" w:rsidRDefault="00496AAA"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1872" w:type="dxa"/>
            <w:noWrap/>
            <w:vAlign w:val="center"/>
            <w:hideMark/>
          </w:tcPr>
          <w:p w:rsidR="00496AAA" w:rsidRPr="00BD0715" w:rsidRDefault="00496AAA"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496AAA"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gridSpan w:val="2"/>
            <w:noWrap/>
            <w:vAlign w:val="center"/>
            <w:hideMark/>
          </w:tcPr>
          <w:p w:rsidR="00496AAA" w:rsidRPr="00BD0715" w:rsidRDefault="00496AAA"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314" w:type="dxa"/>
            <w:noWrap/>
            <w:vAlign w:val="center"/>
            <w:hideMark/>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2.724</w:t>
            </w:r>
          </w:p>
        </w:tc>
        <w:tc>
          <w:tcPr>
            <w:tcW w:w="1872" w:type="dxa"/>
            <w:noWrap/>
            <w:vAlign w:val="center"/>
            <w:hideMark/>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2.187</w:t>
            </w:r>
          </w:p>
        </w:tc>
        <w:tc>
          <w:tcPr>
            <w:tcW w:w="1872" w:type="dxa"/>
            <w:noWrap/>
            <w:vAlign w:val="center"/>
            <w:hideMark/>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1.245</w:t>
            </w:r>
          </w:p>
        </w:tc>
        <w:tc>
          <w:tcPr>
            <w:tcW w:w="1872" w:type="dxa"/>
            <w:noWrap/>
            <w:vAlign w:val="center"/>
            <w:hideMark/>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0.214</w:t>
            </w:r>
          </w:p>
        </w:tc>
      </w:tr>
      <w:tr w:rsidR="00496AAA"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430" w:type="dxa"/>
            <w:gridSpan w:val="2"/>
            <w:noWrap/>
            <w:vAlign w:val="center"/>
            <w:hideMark/>
          </w:tcPr>
          <w:p w:rsidR="00496AAA" w:rsidRPr="00BD0715" w:rsidRDefault="00496AAA"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314"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0.815</w:t>
            </w:r>
          </w:p>
        </w:tc>
        <w:tc>
          <w:tcPr>
            <w:tcW w:w="1872"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0.206</w:t>
            </w:r>
          </w:p>
        </w:tc>
        <w:tc>
          <w:tcPr>
            <w:tcW w:w="1872"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3.953</w:t>
            </w:r>
          </w:p>
        </w:tc>
        <w:tc>
          <w:tcPr>
            <w:tcW w:w="1872"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496AAA"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gridSpan w:val="2"/>
            <w:noWrap/>
            <w:vAlign w:val="center"/>
            <w:hideMark/>
          </w:tcPr>
          <w:p w:rsidR="00496AAA" w:rsidRPr="00BD0715" w:rsidRDefault="00496AAA"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314" w:type="dxa"/>
            <w:noWrap/>
            <w:vAlign w:val="center"/>
            <w:hideMark/>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-0.273</w:t>
            </w:r>
          </w:p>
        </w:tc>
        <w:tc>
          <w:tcPr>
            <w:tcW w:w="1872" w:type="dxa"/>
            <w:noWrap/>
            <w:vAlign w:val="center"/>
            <w:hideMark/>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0.202</w:t>
            </w:r>
          </w:p>
        </w:tc>
        <w:tc>
          <w:tcPr>
            <w:tcW w:w="1872" w:type="dxa"/>
            <w:noWrap/>
            <w:vAlign w:val="center"/>
            <w:hideMark/>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-1.353</w:t>
            </w:r>
          </w:p>
        </w:tc>
        <w:tc>
          <w:tcPr>
            <w:tcW w:w="1872" w:type="dxa"/>
            <w:noWrap/>
            <w:vAlign w:val="center"/>
            <w:hideMark/>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0.177</w:t>
            </w:r>
          </w:p>
        </w:tc>
      </w:tr>
      <w:tr w:rsidR="00496AAA"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430" w:type="dxa"/>
            <w:gridSpan w:val="2"/>
            <w:noWrap/>
            <w:vAlign w:val="center"/>
            <w:hideMark/>
          </w:tcPr>
          <w:p w:rsidR="00496AAA" w:rsidRPr="00BD0715" w:rsidRDefault="00496AAA"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314"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0.196</w:t>
            </w:r>
          </w:p>
        </w:tc>
        <w:tc>
          <w:tcPr>
            <w:tcW w:w="1872"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0.215</w:t>
            </w:r>
          </w:p>
        </w:tc>
        <w:tc>
          <w:tcPr>
            <w:tcW w:w="1872"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0.909</w:t>
            </w:r>
          </w:p>
        </w:tc>
        <w:tc>
          <w:tcPr>
            <w:tcW w:w="1872"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0.364</w:t>
            </w:r>
          </w:p>
        </w:tc>
      </w:tr>
      <w:tr w:rsidR="00496AAA"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gridSpan w:val="2"/>
            <w:noWrap/>
            <w:vAlign w:val="center"/>
          </w:tcPr>
          <w:p w:rsidR="00496AAA" w:rsidRPr="00BD0715" w:rsidRDefault="00496AAA"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314" w:type="dxa"/>
            <w:noWrap/>
            <w:vAlign w:val="center"/>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0.369</w:t>
            </w:r>
          </w:p>
        </w:tc>
        <w:tc>
          <w:tcPr>
            <w:tcW w:w="1872" w:type="dxa"/>
            <w:noWrap/>
            <w:vAlign w:val="center"/>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0.211</w:t>
            </w:r>
          </w:p>
        </w:tc>
        <w:tc>
          <w:tcPr>
            <w:tcW w:w="1872" w:type="dxa"/>
            <w:noWrap/>
            <w:vAlign w:val="center"/>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1.744</w:t>
            </w:r>
          </w:p>
        </w:tc>
        <w:tc>
          <w:tcPr>
            <w:tcW w:w="1872" w:type="dxa"/>
            <w:noWrap/>
            <w:vAlign w:val="center"/>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0.082</w:t>
            </w:r>
          </w:p>
        </w:tc>
      </w:tr>
      <w:tr w:rsidR="00496AAA"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430" w:type="dxa"/>
            <w:gridSpan w:val="2"/>
            <w:noWrap/>
            <w:vAlign w:val="center"/>
            <w:hideMark/>
          </w:tcPr>
          <w:p w:rsidR="00496AAA" w:rsidRPr="00BD0715" w:rsidRDefault="00496AAA"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314"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0.262</w:t>
            </w:r>
          </w:p>
        </w:tc>
        <w:tc>
          <w:tcPr>
            <w:tcW w:w="1872"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0.135</w:t>
            </w:r>
          </w:p>
        </w:tc>
        <w:tc>
          <w:tcPr>
            <w:tcW w:w="1872"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1.936</w:t>
            </w:r>
          </w:p>
        </w:tc>
        <w:tc>
          <w:tcPr>
            <w:tcW w:w="1872"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0.054</w:t>
            </w:r>
          </w:p>
        </w:tc>
      </w:tr>
      <w:tr w:rsidR="00496AAA"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gridSpan w:val="2"/>
            <w:noWrap/>
            <w:vAlign w:val="center"/>
          </w:tcPr>
          <w:p w:rsidR="00496AAA" w:rsidRPr="0078363A" w:rsidRDefault="008E2426" w:rsidP="00F644E4">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314" w:type="dxa"/>
            <w:noWrap/>
            <w:vAlign w:val="center"/>
          </w:tcPr>
          <w:p w:rsidR="00496AAA"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0.298</w:t>
            </w:r>
          </w:p>
        </w:tc>
        <w:tc>
          <w:tcPr>
            <w:tcW w:w="1872" w:type="dxa"/>
            <w:noWrap/>
            <w:vAlign w:val="center"/>
          </w:tcPr>
          <w:p w:rsidR="00496AAA" w:rsidRPr="00BD0715" w:rsidRDefault="00496AAA"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496AAA" w:rsidRPr="00BD0715" w:rsidRDefault="00496AAA"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496AAA" w:rsidRPr="00BD0715" w:rsidRDefault="00496AAA"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496AAA"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430" w:type="dxa"/>
            <w:gridSpan w:val="2"/>
            <w:noWrap/>
            <w:vAlign w:val="center"/>
          </w:tcPr>
          <w:p w:rsidR="00496AAA" w:rsidRDefault="00496AAA" w:rsidP="00F644E4">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314" w:type="dxa"/>
            <w:noWrap/>
            <w:vAlign w:val="center"/>
          </w:tcPr>
          <w:p w:rsidR="00496AAA"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0.286</w:t>
            </w:r>
          </w:p>
        </w:tc>
        <w:tc>
          <w:tcPr>
            <w:tcW w:w="1872" w:type="dxa"/>
            <w:noWrap/>
            <w:vAlign w:val="center"/>
          </w:tcPr>
          <w:p w:rsidR="00496AAA" w:rsidRPr="00BD0715" w:rsidRDefault="00496AAA"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496AAA" w:rsidRPr="00BD0715" w:rsidRDefault="00496AAA"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496AAA" w:rsidRPr="00BD0715" w:rsidRDefault="00496AAA"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496AAA"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96AAA" w:rsidRDefault="00496AAA" w:rsidP="00F644E4">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7440" w:type="dxa"/>
            <w:gridSpan w:val="5"/>
            <w:noWrap/>
            <w:vAlign w:val="center"/>
          </w:tcPr>
          <w:p w:rsidR="00496AAA" w:rsidRDefault="00582F7E"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25.86</w:t>
            </w:r>
            <w:r w:rsidR="00496AAA">
              <w:rPr>
                <w:rFonts w:ascii="Baskerville Old Face" w:eastAsiaTheme="minorEastAsia" w:hAnsi="Baskerville Old Face"/>
              </w:rPr>
              <w:t xml:space="preserve"> on 5 and</w:t>
            </w:r>
            <w:r>
              <w:rPr>
                <w:rFonts w:ascii="Baskerville Old Face" w:eastAsiaTheme="minorEastAsia" w:hAnsi="Baskerville Old Face"/>
              </w:rPr>
              <w:t xml:space="preserve"> 305</w:t>
            </w:r>
            <w:r w:rsidR="00496AAA">
              <w:rPr>
                <w:rFonts w:ascii="Baskerville Old Face" w:eastAsiaTheme="minorEastAsia" w:hAnsi="Baskerville Old Face"/>
              </w:rPr>
              <w:t xml:space="preserve"> DF</w:t>
            </w:r>
          </w:p>
          <w:p w:rsidR="00496AAA" w:rsidRPr="00BD0715" w:rsidRDefault="00496AAA"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rPr>
          <w:rFonts w:ascii="Baskerville Old Face" w:hAnsi="Baskerville Old Face"/>
        </w:rPr>
      </w:pPr>
    </w:p>
    <w:p w:rsidR="001061EC" w:rsidRDefault="001061EC">
      <w:pPr>
        <w:rPr>
          <w:rFonts w:ascii="Baskerville Old Face" w:hAnsi="Baskerville Old Face"/>
        </w:rPr>
      </w:pPr>
      <w:r>
        <w:rPr>
          <w:rFonts w:ascii="Baskerville Old Face" w:hAnsi="Baskerville Old Face"/>
        </w:rPr>
        <w:br w:type="page"/>
      </w:r>
    </w:p>
    <w:p w:rsidR="00E8696C" w:rsidRDefault="001061EC" w:rsidP="001061EC">
      <w:pPr>
        <w:ind w:firstLine="0"/>
        <w:jc w:val="center"/>
        <w:rPr>
          <w:rFonts w:ascii="Baskerville Old Face" w:hAnsi="Baskerville Old Face"/>
        </w:rPr>
      </w:pPr>
      <w:r>
        <w:rPr>
          <w:rFonts w:ascii="Baskerville Old Face" w:hAnsi="Baskerville Old Face"/>
        </w:rPr>
        <w:lastRenderedPageBreak/>
        <w:t>HONOR CODE PLEDGE</w:t>
      </w:r>
    </w:p>
    <w:p w:rsidR="001061EC" w:rsidRDefault="001061EC" w:rsidP="001061EC">
      <w:pPr>
        <w:ind w:firstLine="0"/>
        <w:jc w:val="center"/>
        <w:rPr>
          <w:rFonts w:ascii="Baskerville Old Face" w:hAnsi="Baskerville Old Face"/>
        </w:rPr>
      </w:pPr>
    </w:p>
    <w:p w:rsidR="001061EC" w:rsidRDefault="001061EC" w:rsidP="001061EC">
      <w:pPr>
        <w:ind w:firstLine="0"/>
        <w:jc w:val="center"/>
        <w:rPr>
          <w:rFonts w:ascii="Baskerville Old Face" w:hAnsi="Baskerville Old Face"/>
        </w:rPr>
      </w:pPr>
    </w:p>
    <w:p w:rsidR="001061EC" w:rsidRDefault="001061EC" w:rsidP="001061EC">
      <w:pPr>
        <w:ind w:firstLine="0"/>
        <w:jc w:val="center"/>
        <w:rPr>
          <w:rFonts w:ascii="Baskerville Old Face" w:hAnsi="Baskerville Old Face"/>
        </w:rPr>
      </w:pPr>
    </w:p>
    <w:p w:rsidR="001061EC" w:rsidRDefault="001061EC" w:rsidP="001061EC">
      <w:pPr>
        <w:ind w:firstLine="0"/>
        <w:jc w:val="center"/>
        <w:rPr>
          <w:rFonts w:ascii="Baskerville Old Face" w:hAnsi="Baskerville Old Face"/>
        </w:rPr>
      </w:pPr>
    </w:p>
    <w:p w:rsidR="001061EC" w:rsidRDefault="001061EC" w:rsidP="001061EC">
      <w:pPr>
        <w:ind w:firstLine="0"/>
        <w:jc w:val="center"/>
        <w:rPr>
          <w:rFonts w:ascii="Baskerville Old Face" w:hAnsi="Baskerville Old Face"/>
        </w:rPr>
      </w:pPr>
    </w:p>
    <w:p w:rsidR="001061EC" w:rsidRDefault="001061EC" w:rsidP="001061EC">
      <w:pPr>
        <w:ind w:firstLine="0"/>
        <w:jc w:val="center"/>
        <w:rPr>
          <w:rFonts w:ascii="Baskerville Old Face" w:hAnsi="Baskerville Old Face"/>
        </w:rPr>
      </w:pPr>
      <w:r>
        <w:rPr>
          <w:rFonts w:ascii="Baskerville Old Face" w:hAnsi="Baskerville Old Face"/>
        </w:rPr>
        <w:t>This paper represents my own work in accordance with University regulations.</w:t>
      </w:r>
    </w:p>
    <w:p w:rsidR="001061EC" w:rsidRDefault="001061EC" w:rsidP="001061EC">
      <w:pPr>
        <w:ind w:firstLine="0"/>
        <w:jc w:val="center"/>
        <w:rPr>
          <w:rFonts w:ascii="Baskerville Old Face" w:hAnsi="Baskerville Old Face"/>
        </w:rPr>
      </w:pPr>
    </w:p>
    <w:p w:rsidR="001061EC" w:rsidRDefault="001061EC" w:rsidP="001061EC">
      <w:pPr>
        <w:ind w:firstLine="0"/>
        <w:jc w:val="center"/>
        <w:rPr>
          <w:rFonts w:ascii="Baskerville Old Face" w:hAnsi="Baskerville Old Face"/>
        </w:rPr>
      </w:pPr>
    </w:p>
    <w:p w:rsidR="001061EC" w:rsidRDefault="001061EC" w:rsidP="001061EC">
      <w:pPr>
        <w:ind w:firstLine="0"/>
        <w:jc w:val="center"/>
        <w:rPr>
          <w:rFonts w:ascii="Baskerville Old Face" w:hAnsi="Baskerville Old Face"/>
        </w:rPr>
      </w:pPr>
    </w:p>
    <w:p w:rsidR="001061EC" w:rsidRDefault="001061EC" w:rsidP="001061EC">
      <w:pPr>
        <w:ind w:firstLine="0"/>
        <w:jc w:val="center"/>
        <w:rPr>
          <w:rFonts w:ascii="Baskerville Old Face" w:hAnsi="Baskerville Old Face"/>
        </w:rPr>
      </w:pPr>
    </w:p>
    <w:p w:rsidR="001061EC" w:rsidRDefault="001061EC" w:rsidP="001061EC">
      <w:pPr>
        <w:ind w:firstLine="0"/>
        <w:jc w:val="center"/>
        <w:rPr>
          <w:rFonts w:ascii="Baskerville Old Face" w:hAnsi="Baskerville Old Face"/>
        </w:rPr>
      </w:pPr>
    </w:p>
    <w:p w:rsidR="001061EC" w:rsidRPr="005B52E1" w:rsidRDefault="001061EC" w:rsidP="001061EC">
      <w:pPr>
        <w:ind w:firstLine="0"/>
        <w:jc w:val="center"/>
        <w:rPr>
          <w:rFonts w:ascii="Baskerville Old Face" w:hAnsi="Baskerville Old Face"/>
        </w:rPr>
      </w:pPr>
      <w:r>
        <w:rPr>
          <w:rFonts w:ascii="Baskerville Old Face" w:hAnsi="Baskerville Old Face"/>
        </w:rPr>
        <w:t>Evan Chow</w:t>
      </w:r>
      <w:bookmarkStart w:id="0" w:name="_GoBack"/>
      <w:bookmarkEnd w:id="0"/>
    </w:p>
    <w:sectPr w:rsidR="001061EC" w:rsidRPr="005B52E1" w:rsidSect="00056575">
      <w:footerReference w:type="default" r:id="rId20"/>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33D3" w:rsidRDefault="009D33D3" w:rsidP="00D623AC">
      <w:pPr>
        <w:spacing w:line="240" w:lineRule="auto"/>
      </w:pPr>
      <w:r>
        <w:separator/>
      </w:r>
    </w:p>
  </w:endnote>
  <w:endnote w:type="continuationSeparator" w:id="0">
    <w:p w:rsidR="009D33D3" w:rsidRDefault="009D33D3" w:rsidP="00D623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Baskerville Old Face" w:hAnsi="Baskerville Old Face"/>
        <w:sz w:val="20"/>
        <w:szCs w:val="20"/>
      </w:rPr>
      <w:id w:val="1101380700"/>
      <w:docPartObj>
        <w:docPartGallery w:val="Page Numbers (Bottom of Page)"/>
        <w:docPartUnique/>
      </w:docPartObj>
    </w:sdtPr>
    <w:sdtEndPr>
      <w:rPr>
        <w:noProof/>
      </w:rPr>
    </w:sdtEndPr>
    <w:sdtContent>
      <w:p w:rsidR="004F3ECB" w:rsidRPr="00E976DC" w:rsidRDefault="004F3ECB">
        <w:pPr>
          <w:pStyle w:val="Footer"/>
          <w:jc w:val="center"/>
          <w:rPr>
            <w:rFonts w:ascii="Baskerville Old Face" w:hAnsi="Baskerville Old Face"/>
            <w:sz w:val="20"/>
            <w:szCs w:val="20"/>
          </w:rPr>
        </w:pPr>
        <w:r w:rsidRPr="00E976DC">
          <w:rPr>
            <w:rFonts w:ascii="Baskerville Old Face" w:hAnsi="Baskerville Old Face"/>
            <w:sz w:val="20"/>
            <w:szCs w:val="20"/>
          </w:rPr>
          <w:fldChar w:fldCharType="begin"/>
        </w:r>
        <w:r w:rsidRPr="00E976DC">
          <w:rPr>
            <w:rFonts w:ascii="Baskerville Old Face" w:hAnsi="Baskerville Old Face"/>
            <w:sz w:val="20"/>
            <w:szCs w:val="20"/>
          </w:rPr>
          <w:instrText xml:space="preserve"> PAGE   \* MERGEFORMAT </w:instrText>
        </w:r>
        <w:r w:rsidRPr="00E976DC">
          <w:rPr>
            <w:rFonts w:ascii="Baskerville Old Face" w:hAnsi="Baskerville Old Face"/>
            <w:sz w:val="20"/>
            <w:szCs w:val="20"/>
          </w:rPr>
          <w:fldChar w:fldCharType="separate"/>
        </w:r>
        <w:r w:rsidR="001061EC">
          <w:rPr>
            <w:rFonts w:ascii="Baskerville Old Face" w:hAnsi="Baskerville Old Face"/>
            <w:noProof/>
            <w:sz w:val="20"/>
            <w:szCs w:val="20"/>
          </w:rPr>
          <w:t>79</w:t>
        </w:r>
        <w:r w:rsidRPr="00E976DC">
          <w:rPr>
            <w:rFonts w:ascii="Baskerville Old Face" w:hAnsi="Baskerville Old Face"/>
            <w:noProof/>
            <w:sz w:val="20"/>
            <w:szCs w:val="20"/>
          </w:rPr>
          <w:fldChar w:fldCharType="end"/>
        </w:r>
      </w:p>
    </w:sdtContent>
  </w:sdt>
  <w:p w:rsidR="004F3ECB" w:rsidRPr="00E976DC" w:rsidRDefault="004F3ECB">
    <w:pPr>
      <w:pStyle w:val="Footer"/>
      <w:rPr>
        <w:rFonts w:ascii="Baskerville Old Face" w:hAnsi="Baskerville Old Face"/>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33D3" w:rsidRDefault="009D33D3" w:rsidP="00F91D99">
      <w:pPr>
        <w:spacing w:line="240" w:lineRule="auto"/>
        <w:ind w:firstLine="0"/>
      </w:pPr>
      <w:r>
        <w:separator/>
      </w:r>
    </w:p>
  </w:footnote>
  <w:footnote w:type="continuationSeparator" w:id="0">
    <w:p w:rsidR="009D33D3" w:rsidRDefault="009D33D3" w:rsidP="00D623AC">
      <w:pPr>
        <w:spacing w:line="240" w:lineRule="auto"/>
      </w:pPr>
      <w:r>
        <w:continuationSeparator/>
      </w:r>
    </w:p>
  </w:footnote>
  <w:footnote w:id="1">
    <w:p w:rsidR="008E2426" w:rsidRPr="00433C6B" w:rsidRDefault="008E2426" w:rsidP="004C1C09">
      <w:pPr>
        <w:pStyle w:val="FootnoteText"/>
        <w:ind w:firstLine="0"/>
        <w:jc w:val="both"/>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 particular: the Class of 2016; the Class of 2019; Andrew Chung ‘18; David Sng ’13, Tanny Kang ’14.</w:t>
      </w:r>
    </w:p>
  </w:footnote>
  <w:footnote w:id="2">
    <w:p w:rsidR="00E976DC" w:rsidRPr="00433C6B" w:rsidRDefault="00E976DC" w:rsidP="00E976DC">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Age is not considered a hedonic feature, because for us it represents time-dependent demand for art rather than intrinsic characteristics of the work.</w:t>
      </w:r>
    </w:p>
  </w:footnote>
  <w:footnote w:id="3">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Raphaelle Benabou.</w:t>
      </w:r>
    </w:p>
  </w:footnote>
  <w:footnote w:id="4">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Mark Best.</w:t>
      </w:r>
    </w:p>
  </w:footnote>
  <w:footnote w:id="5">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The auctioneer will call out prices around 10% higher than the current bid (“Sotheby’s – Glossary” n.d.).</w:t>
      </w:r>
    </w:p>
  </w:footnote>
  <w:footnote w:id="6">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Raphaelle Benabou.</w:t>
      </w:r>
    </w:p>
  </w:footnote>
  <w:footnote w:id="7">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Raphaelle Benabou.</w:t>
      </w:r>
    </w:p>
  </w:footnote>
  <w:footnote w:id="8">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Specifically, </w:t>
      </w:r>
      <w:r w:rsidR="008A03C4">
        <w:rPr>
          <w:rFonts w:ascii="Baskerville Old Face" w:hAnsi="Baskerville Old Face"/>
        </w:rPr>
        <w:t>the</w:t>
      </w:r>
      <w:r w:rsidRPr="00433C6B">
        <w:rPr>
          <w:rFonts w:ascii="Baskerville Old Face" w:hAnsi="Baskerville Old Face"/>
        </w:rPr>
        <w:t xml:space="preserve"> range between low and high estimates.</w:t>
      </w:r>
    </w:p>
  </w:footnote>
  <w:footnote w:id="9">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Raphaelle Benabou.</w:t>
      </w:r>
    </w:p>
  </w:footnote>
  <w:footnote w:id="10">
    <w:p w:rsidR="0037415B" w:rsidRPr="00433C6B" w:rsidRDefault="0037415B" w:rsidP="0037415B">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For more about Auction Week, see Goldstein (2014).</w:t>
      </w:r>
    </w:p>
  </w:footnote>
  <w:footnote w:id="11">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http://people.brandeis.edu/</w:t>
      </w:r>
      <w:r w:rsidRPr="007E4D95">
        <w:t>~</w:t>
      </w:r>
      <w:r w:rsidRPr="00433C6B">
        <w:rPr>
          <w:rFonts w:ascii="Baskerville Old Face" w:hAnsi="Baskerville Old Face"/>
        </w:rPr>
        <w:t>kgraddy/data.html</w:t>
      </w:r>
    </w:p>
  </w:footnote>
  <w:footnote w:id="12">
    <w:p w:rsidR="00BA71F4" w:rsidRPr="00433C6B" w:rsidRDefault="00BA71F4" w:rsidP="00BA71F4">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Each sale observation includes the auction date, hence the</w:t>
      </w:r>
      <m:oMath>
        <m:r>
          <w:rPr>
            <w:rFonts w:ascii="Cambria Math" w:hAnsi="Cambria Math"/>
          </w:rPr>
          <m:t xml:space="preserve"> k+1</m:t>
        </m:r>
      </m:oMath>
      <w:r w:rsidRPr="00433C6B">
        <w:rPr>
          <w:rFonts w:ascii="Baskerville Old Face" w:eastAsiaTheme="minorEastAsia" w:hAnsi="Baskerville Old Face"/>
        </w:rPr>
        <w:t xml:space="preserve"> dimensions in the data.</w:t>
      </w:r>
    </w:p>
  </w:footnote>
  <w:footnote w:id="13">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Besides the artist’s hand-drawn signature, monograms and stamps may also be used to mark an artwork as authentic. A monogram is a stylized symbol of the artist (sometimes an artistic rendering of their initials) that may be put onto a work. Artists may also have a custom stamp for their work, which may include their printed name.</w:t>
      </w:r>
    </w:p>
  </w:footnote>
  <w:footnote w:id="14">
    <w:p w:rsidR="00606371" w:rsidRPr="00433C6B" w:rsidRDefault="00606371" w:rsidP="00606371">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w:t>
      </w:r>
      <w:r>
        <w:rPr>
          <w:rFonts w:ascii="Baskerville Old Face" w:hAnsi="Baskerville Old Face"/>
        </w:rPr>
        <w:t>Another</w:t>
      </w:r>
      <w:r w:rsidRPr="00433C6B">
        <w:rPr>
          <w:rFonts w:ascii="Baskerville Old Face" w:hAnsi="Baskerville Old Face"/>
        </w:rPr>
        <w:t xml:space="preserve"> example would be a work’s reputation, which could drive up both past and current price. This component of quality, however, cannot be modeled as another hedonic attribute like size, medium, etc., since reputation is not an intrinsic property of an art piece. </w:t>
      </w:r>
    </w:p>
  </w:footnote>
  <w:footnote w:id="15">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We do not subtract the other term</w:t>
      </w:r>
      <m:oMath>
        <m:r>
          <w:rPr>
            <w:rFonts w:ascii="Cambria Math" w:hAnsi="Cambria Math"/>
          </w:rPr>
          <m:t xml:space="preserve"> </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s</m:t>
                        </m:r>
                      </m:sub>
                    </m:sSub>
                  </m:e>
                </m:d>
              </m:e>
            </m:d>
          </m:e>
          <m:sup>
            <m:r>
              <w:rPr>
                <w:rFonts w:ascii="Cambria Math" w:hAnsi="Cambria Math"/>
              </w:rPr>
              <m:t>2</m:t>
            </m:r>
          </m:sup>
        </m:sSup>
      </m:oMath>
      <w:r w:rsidRPr="00433C6B">
        <w:rPr>
          <w:rFonts w:ascii="Baskerville Old Face" w:eastAsiaTheme="minorEastAsia" w:hAnsi="Baskerville Old Face"/>
        </w:rPr>
        <w:t xml:space="preserve"> typically used in calculating variance</w:t>
      </w:r>
      <m:oMath>
        <m:r>
          <w:rPr>
            <w:rFonts w:ascii="Cambria Math" w:eastAsiaTheme="minorEastAsia" w:hAnsi="Cambria Math"/>
          </w:rPr>
          <m:t xml:space="preserve"> V</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sidRPr="00433C6B">
        <w:rPr>
          <w:rFonts w:ascii="Baskerville Old Face" w:eastAsiaTheme="minorEastAsia" w:hAnsi="Baskerville Old Face"/>
        </w:rPr>
        <w:t>, since that (squared) mean term reflects the absolute hedonic differences</w:t>
      </w:r>
      <m:oMath>
        <m:r>
          <w:rPr>
            <w:rFonts w:ascii="Cambria Math" w:eastAsiaTheme="minorEastAsia" w:hAnsi="Cambria Math"/>
          </w:rPr>
          <m:t xml:space="preserve"> X=(</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r>
          <w:rPr>
            <w:rFonts w:ascii="Cambria Math" w:eastAsiaTheme="minorEastAsia" w:hAnsi="Cambria Math"/>
          </w:rPr>
          <m:t>)</m:t>
        </m:r>
      </m:oMath>
      <w:r w:rsidRPr="00433C6B">
        <w:rPr>
          <w:rFonts w:ascii="Baskerville Old Face" w:eastAsiaTheme="minorEastAsia" w:hAnsi="Baskerville Old Face"/>
        </w:rPr>
        <w:t>. Our measure represents</w:t>
      </w:r>
      <m:oMath>
        <m:r>
          <w:rPr>
            <w:rFonts w:ascii="Cambria Math" w:eastAsiaTheme="minorEastAsia" w:hAnsi="Cambria Math"/>
          </w:rPr>
          <m:t xml:space="preserve"> E[</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w:r w:rsidRPr="00433C6B">
        <w:rPr>
          <w:rFonts w:ascii="Baskerville Old Face" w:eastAsiaTheme="minorEastAsia" w:hAnsi="Baskerville Old Face"/>
        </w:rPr>
        <w:t>, the summation of</w:t>
      </w:r>
      <m:oMath>
        <m:r>
          <w:rPr>
            <w:rFonts w:ascii="Cambria Math" w:eastAsiaTheme="minorEastAsia" w:hAnsi="Cambria Math"/>
          </w:rPr>
          <m:t xml:space="preserve"> V[X]</m:t>
        </m:r>
      </m:oMath>
      <w:r w:rsidRPr="00433C6B">
        <w:rPr>
          <w:rFonts w:ascii="Baskerville Old Face" w:eastAsiaTheme="minorEastAsia" w:hAnsi="Baskerville Old Face"/>
        </w:rPr>
        <w:t xml:space="preserve"> and</w:t>
      </w:r>
      <m:oMath>
        <m:r>
          <w:rPr>
            <w:rFonts w:ascii="Cambria Math" w:eastAsiaTheme="minorEastAsia" w:hAnsi="Cambria Math"/>
          </w:rPr>
          <m:t xml:space="preserve"> 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sidRPr="00433C6B">
        <w:rPr>
          <w:rFonts w:ascii="Baskerville Old Face" w:eastAsiaTheme="minorEastAsia" w:hAnsi="Baskerville Old Face"/>
        </w:rPr>
        <w:t>, and this is how we account for both spread and magnitude.</w:t>
      </w:r>
    </w:p>
  </w:footnote>
  <w:footnote w:id="16">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0074003A">
        <w:rPr>
          <w:rFonts w:ascii="Baskerville Old Face" w:hAnsi="Baskerville Old Face"/>
        </w:rPr>
        <w:t xml:space="preserve"> See Cupchik et al. (1992) for further discussion. </w:t>
      </w:r>
    </w:p>
  </w:footnote>
  <w:footnote w:id="17">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We add one in the denominator of the first term to protect against results exploding toward infinity. Empirically, however, this is negligible compared to the magnitude of our hedonic prices. </w:t>
      </w:r>
    </w:p>
  </w:footnote>
  <w:footnote w:id="18">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For instance, Matt Lamb’s “Figures” fetched $24K at Christie’s, London on June 22, 2010. (Christie’s Lotfinder) </w:t>
      </w:r>
    </w:p>
  </w:footnote>
  <w:footnote w:id="19">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Hadley Newton.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057DD"/>
    <w:multiLevelType w:val="hybridMultilevel"/>
    <w:tmpl w:val="84C4DA50"/>
    <w:lvl w:ilvl="0" w:tplc="0E88C432">
      <w:start w:val="1"/>
      <w:numFmt w:val="decimal"/>
      <w:lvlText w:val="%1."/>
      <w:lvlJc w:val="left"/>
      <w:pPr>
        <w:ind w:left="720" w:hanging="360"/>
      </w:pPr>
      <w:rPr>
        <w:rFonts w:ascii="Baskerville Old Face" w:eastAsiaTheme="minorHAnsi" w:hAnsi="Baskerville Old Face" w:cs="Times New Roman"/>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3522B"/>
    <w:multiLevelType w:val="hybridMultilevel"/>
    <w:tmpl w:val="2222E3C0"/>
    <w:lvl w:ilvl="0" w:tplc="34AC06B8">
      <w:start w:val="1"/>
      <w:numFmt w:val="decimal"/>
      <w:lvlText w:val="%1."/>
      <w:lvlJc w:val="left"/>
      <w:pPr>
        <w:ind w:left="360" w:hanging="360"/>
      </w:pPr>
      <w:rPr>
        <w:rFonts w:hint="default"/>
        <w:b/>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EF2364E"/>
    <w:multiLevelType w:val="hybridMultilevel"/>
    <w:tmpl w:val="3872D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5C3"/>
    <w:rsid w:val="00014FA0"/>
    <w:rsid w:val="000210C1"/>
    <w:rsid w:val="00025999"/>
    <w:rsid w:val="000365AE"/>
    <w:rsid w:val="000365B2"/>
    <w:rsid w:val="00036F63"/>
    <w:rsid w:val="0003707F"/>
    <w:rsid w:val="0004581D"/>
    <w:rsid w:val="00051CAD"/>
    <w:rsid w:val="00053771"/>
    <w:rsid w:val="00056575"/>
    <w:rsid w:val="0006102D"/>
    <w:rsid w:val="000612E1"/>
    <w:rsid w:val="000617BF"/>
    <w:rsid w:val="00064D94"/>
    <w:rsid w:val="00071336"/>
    <w:rsid w:val="00072064"/>
    <w:rsid w:val="000724EC"/>
    <w:rsid w:val="00081957"/>
    <w:rsid w:val="00082635"/>
    <w:rsid w:val="00085486"/>
    <w:rsid w:val="00086AC4"/>
    <w:rsid w:val="000877BC"/>
    <w:rsid w:val="00090D5E"/>
    <w:rsid w:val="00090DC8"/>
    <w:rsid w:val="000933C4"/>
    <w:rsid w:val="00093C7F"/>
    <w:rsid w:val="000949D0"/>
    <w:rsid w:val="000949D5"/>
    <w:rsid w:val="00094A1B"/>
    <w:rsid w:val="00094C95"/>
    <w:rsid w:val="00095BC6"/>
    <w:rsid w:val="000962CE"/>
    <w:rsid w:val="000966E6"/>
    <w:rsid w:val="00096879"/>
    <w:rsid w:val="00096FFC"/>
    <w:rsid w:val="00097264"/>
    <w:rsid w:val="00097827"/>
    <w:rsid w:val="000A0059"/>
    <w:rsid w:val="000A6C7A"/>
    <w:rsid w:val="000B01FC"/>
    <w:rsid w:val="000B1104"/>
    <w:rsid w:val="000B1512"/>
    <w:rsid w:val="000B31A7"/>
    <w:rsid w:val="000B3BEC"/>
    <w:rsid w:val="000C01C5"/>
    <w:rsid w:val="000C0A11"/>
    <w:rsid w:val="000C21FB"/>
    <w:rsid w:val="000C3D22"/>
    <w:rsid w:val="000C48CA"/>
    <w:rsid w:val="000C4A1F"/>
    <w:rsid w:val="000C4A9A"/>
    <w:rsid w:val="000E0CAD"/>
    <w:rsid w:val="000E2A13"/>
    <w:rsid w:val="000E4697"/>
    <w:rsid w:val="000F475E"/>
    <w:rsid w:val="000F67D5"/>
    <w:rsid w:val="000F79A7"/>
    <w:rsid w:val="00102894"/>
    <w:rsid w:val="00103632"/>
    <w:rsid w:val="001040C6"/>
    <w:rsid w:val="00105E71"/>
    <w:rsid w:val="001061EC"/>
    <w:rsid w:val="001072DD"/>
    <w:rsid w:val="001079F5"/>
    <w:rsid w:val="001123A5"/>
    <w:rsid w:val="0011263D"/>
    <w:rsid w:val="001127B0"/>
    <w:rsid w:val="001150EF"/>
    <w:rsid w:val="00132193"/>
    <w:rsid w:val="001347FA"/>
    <w:rsid w:val="00134C21"/>
    <w:rsid w:val="00137267"/>
    <w:rsid w:val="00137FCF"/>
    <w:rsid w:val="001449E4"/>
    <w:rsid w:val="00146E80"/>
    <w:rsid w:val="00147557"/>
    <w:rsid w:val="001531B9"/>
    <w:rsid w:val="00154058"/>
    <w:rsid w:val="00154077"/>
    <w:rsid w:val="00154622"/>
    <w:rsid w:val="00154BE0"/>
    <w:rsid w:val="0015554D"/>
    <w:rsid w:val="001612E1"/>
    <w:rsid w:val="0016234F"/>
    <w:rsid w:val="00162CD3"/>
    <w:rsid w:val="001664CC"/>
    <w:rsid w:val="00171002"/>
    <w:rsid w:val="0017378F"/>
    <w:rsid w:val="001746B1"/>
    <w:rsid w:val="00175CC4"/>
    <w:rsid w:val="00176D2A"/>
    <w:rsid w:val="00177D08"/>
    <w:rsid w:val="00177F2E"/>
    <w:rsid w:val="00182AED"/>
    <w:rsid w:val="00183421"/>
    <w:rsid w:val="0018386A"/>
    <w:rsid w:val="00186E3B"/>
    <w:rsid w:val="00190454"/>
    <w:rsid w:val="001923C5"/>
    <w:rsid w:val="001963A6"/>
    <w:rsid w:val="001A0792"/>
    <w:rsid w:val="001A1B4C"/>
    <w:rsid w:val="001B238A"/>
    <w:rsid w:val="001B50B6"/>
    <w:rsid w:val="001B7A8B"/>
    <w:rsid w:val="001C097C"/>
    <w:rsid w:val="001C10E5"/>
    <w:rsid w:val="001C4208"/>
    <w:rsid w:val="001C431E"/>
    <w:rsid w:val="001C4487"/>
    <w:rsid w:val="001C5435"/>
    <w:rsid w:val="001C71EE"/>
    <w:rsid w:val="001D0BDD"/>
    <w:rsid w:val="001D0F94"/>
    <w:rsid w:val="001D1095"/>
    <w:rsid w:val="001D37D3"/>
    <w:rsid w:val="001D46B5"/>
    <w:rsid w:val="001D4E68"/>
    <w:rsid w:val="001D59E4"/>
    <w:rsid w:val="001D6940"/>
    <w:rsid w:val="001E0384"/>
    <w:rsid w:val="001E2855"/>
    <w:rsid w:val="001E2D9B"/>
    <w:rsid w:val="001E5B5E"/>
    <w:rsid w:val="001E70AC"/>
    <w:rsid w:val="001E76EC"/>
    <w:rsid w:val="001F12A1"/>
    <w:rsid w:val="001F1E1A"/>
    <w:rsid w:val="001F34A2"/>
    <w:rsid w:val="00201662"/>
    <w:rsid w:val="00206E3F"/>
    <w:rsid w:val="002070DE"/>
    <w:rsid w:val="00207AB5"/>
    <w:rsid w:val="00212F06"/>
    <w:rsid w:val="00215A67"/>
    <w:rsid w:val="002215CE"/>
    <w:rsid w:val="00221A82"/>
    <w:rsid w:val="002254BB"/>
    <w:rsid w:val="00231367"/>
    <w:rsid w:val="002330FE"/>
    <w:rsid w:val="002354BD"/>
    <w:rsid w:val="00240A87"/>
    <w:rsid w:val="002413AA"/>
    <w:rsid w:val="00244E2A"/>
    <w:rsid w:val="00250654"/>
    <w:rsid w:val="0025210D"/>
    <w:rsid w:val="002531B1"/>
    <w:rsid w:val="00270A01"/>
    <w:rsid w:val="00274DC2"/>
    <w:rsid w:val="00276DA2"/>
    <w:rsid w:val="0028464F"/>
    <w:rsid w:val="0029152A"/>
    <w:rsid w:val="00295476"/>
    <w:rsid w:val="002968C3"/>
    <w:rsid w:val="00297B06"/>
    <w:rsid w:val="002A31DA"/>
    <w:rsid w:val="002A4618"/>
    <w:rsid w:val="002B0B3B"/>
    <w:rsid w:val="002B122D"/>
    <w:rsid w:val="002B2CF5"/>
    <w:rsid w:val="002B3BB4"/>
    <w:rsid w:val="002B4B52"/>
    <w:rsid w:val="002B5B55"/>
    <w:rsid w:val="002B70E8"/>
    <w:rsid w:val="002B7610"/>
    <w:rsid w:val="002B795C"/>
    <w:rsid w:val="002B7C26"/>
    <w:rsid w:val="002B7FB1"/>
    <w:rsid w:val="002C0D09"/>
    <w:rsid w:val="002C1F1C"/>
    <w:rsid w:val="002C6C3B"/>
    <w:rsid w:val="002D7905"/>
    <w:rsid w:val="002E0CCB"/>
    <w:rsid w:val="002E17EA"/>
    <w:rsid w:val="002E4038"/>
    <w:rsid w:val="002E6157"/>
    <w:rsid w:val="002F01DE"/>
    <w:rsid w:val="002F0954"/>
    <w:rsid w:val="002F4273"/>
    <w:rsid w:val="002F5752"/>
    <w:rsid w:val="002F7142"/>
    <w:rsid w:val="00302236"/>
    <w:rsid w:val="0030346D"/>
    <w:rsid w:val="00306E4C"/>
    <w:rsid w:val="00311000"/>
    <w:rsid w:val="00312552"/>
    <w:rsid w:val="0031546B"/>
    <w:rsid w:val="0031625C"/>
    <w:rsid w:val="003206D9"/>
    <w:rsid w:val="003251D2"/>
    <w:rsid w:val="00325514"/>
    <w:rsid w:val="00325774"/>
    <w:rsid w:val="00326212"/>
    <w:rsid w:val="0032680E"/>
    <w:rsid w:val="00332E64"/>
    <w:rsid w:val="00334021"/>
    <w:rsid w:val="00334B4B"/>
    <w:rsid w:val="003376D2"/>
    <w:rsid w:val="00341500"/>
    <w:rsid w:val="00341501"/>
    <w:rsid w:val="003421E3"/>
    <w:rsid w:val="00344358"/>
    <w:rsid w:val="003467B4"/>
    <w:rsid w:val="00350892"/>
    <w:rsid w:val="00351264"/>
    <w:rsid w:val="00351855"/>
    <w:rsid w:val="003555C8"/>
    <w:rsid w:val="00357F4E"/>
    <w:rsid w:val="0036000E"/>
    <w:rsid w:val="003606E3"/>
    <w:rsid w:val="00363806"/>
    <w:rsid w:val="00367CE5"/>
    <w:rsid w:val="003709B0"/>
    <w:rsid w:val="00371647"/>
    <w:rsid w:val="0037415B"/>
    <w:rsid w:val="00380ED4"/>
    <w:rsid w:val="003833DB"/>
    <w:rsid w:val="00383DFF"/>
    <w:rsid w:val="00384159"/>
    <w:rsid w:val="0038479A"/>
    <w:rsid w:val="003910D6"/>
    <w:rsid w:val="0039153D"/>
    <w:rsid w:val="00392FAA"/>
    <w:rsid w:val="00396B88"/>
    <w:rsid w:val="003A3007"/>
    <w:rsid w:val="003A42C8"/>
    <w:rsid w:val="003A4F5B"/>
    <w:rsid w:val="003A55CE"/>
    <w:rsid w:val="003A6187"/>
    <w:rsid w:val="003A630C"/>
    <w:rsid w:val="003B24FB"/>
    <w:rsid w:val="003B3631"/>
    <w:rsid w:val="003B643B"/>
    <w:rsid w:val="003C15C3"/>
    <w:rsid w:val="003C432A"/>
    <w:rsid w:val="003C44AA"/>
    <w:rsid w:val="003C7DE9"/>
    <w:rsid w:val="003D140B"/>
    <w:rsid w:val="003D1ECF"/>
    <w:rsid w:val="003D6BB2"/>
    <w:rsid w:val="003E0F8E"/>
    <w:rsid w:val="003E2EFF"/>
    <w:rsid w:val="003E55B6"/>
    <w:rsid w:val="003E5DF3"/>
    <w:rsid w:val="003F0A27"/>
    <w:rsid w:val="003F61FD"/>
    <w:rsid w:val="003F62D5"/>
    <w:rsid w:val="003F6B56"/>
    <w:rsid w:val="00400F06"/>
    <w:rsid w:val="00402489"/>
    <w:rsid w:val="00402610"/>
    <w:rsid w:val="0040286D"/>
    <w:rsid w:val="00402D1C"/>
    <w:rsid w:val="0040496E"/>
    <w:rsid w:val="00410032"/>
    <w:rsid w:val="00413D65"/>
    <w:rsid w:val="00415446"/>
    <w:rsid w:val="004175E4"/>
    <w:rsid w:val="004220C9"/>
    <w:rsid w:val="00425FD3"/>
    <w:rsid w:val="004273BB"/>
    <w:rsid w:val="00430B99"/>
    <w:rsid w:val="00430CFB"/>
    <w:rsid w:val="004337B3"/>
    <w:rsid w:val="00433C6B"/>
    <w:rsid w:val="00434BD8"/>
    <w:rsid w:val="00436EE4"/>
    <w:rsid w:val="004377D6"/>
    <w:rsid w:val="00442003"/>
    <w:rsid w:val="0044555B"/>
    <w:rsid w:val="00450A5E"/>
    <w:rsid w:val="004528E8"/>
    <w:rsid w:val="004535DE"/>
    <w:rsid w:val="00456571"/>
    <w:rsid w:val="00456C75"/>
    <w:rsid w:val="0045709A"/>
    <w:rsid w:val="004572CE"/>
    <w:rsid w:val="00460708"/>
    <w:rsid w:val="004610FF"/>
    <w:rsid w:val="00463170"/>
    <w:rsid w:val="00467528"/>
    <w:rsid w:val="00472B0B"/>
    <w:rsid w:val="00475DA8"/>
    <w:rsid w:val="0048069F"/>
    <w:rsid w:val="00480845"/>
    <w:rsid w:val="00481C47"/>
    <w:rsid w:val="00486602"/>
    <w:rsid w:val="004920AE"/>
    <w:rsid w:val="00494016"/>
    <w:rsid w:val="00494442"/>
    <w:rsid w:val="00494877"/>
    <w:rsid w:val="00496AAA"/>
    <w:rsid w:val="004A0373"/>
    <w:rsid w:val="004A0800"/>
    <w:rsid w:val="004A5873"/>
    <w:rsid w:val="004B5572"/>
    <w:rsid w:val="004B5AB7"/>
    <w:rsid w:val="004B61C1"/>
    <w:rsid w:val="004B6DE6"/>
    <w:rsid w:val="004B72F2"/>
    <w:rsid w:val="004C01FD"/>
    <w:rsid w:val="004C1C09"/>
    <w:rsid w:val="004C3D93"/>
    <w:rsid w:val="004C704E"/>
    <w:rsid w:val="004D5B95"/>
    <w:rsid w:val="004D5CCA"/>
    <w:rsid w:val="004D60E1"/>
    <w:rsid w:val="004E100D"/>
    <w:rsid w:val="004E1EC2"/>
    <w:rsid w:val="004E3BB5"/>
    <w:rsid w:val="004E653D"/>
    <w:rsid w:val="004E66D4"/>
    <w:rsid w:val="004E7C35"/>
    <w:rsid w:val="004F3ECB"/>
    <w:rsid w:val="00500A63"/>
    <w:rsid w:val="00506158"/>
    <w:rsid w:val="00506D90"/>
    <w:rsid w:val="0051081B"/>
    <w:rsid w:val="00510B57"/>
    <w:rsid w:val="0051133C"/>
    <w:rsid w:val="00511DA9"/>
    <w:rsid w:val="00515AE3"/>
    <w:rsid w:val="00516299"/>
    <w:rsid w:val="0051697D"/>
    <w:rsid w:val="00517126"/>
    <w:rsid w:val="005234F0"/>
    <w:rsid w:val="00524462"/>
    <w:rsid w:val="00530D64"/>
    <w:rsid w:val="0053321B"/>
    <w:rsid w:val="0053593F"/>
    <w:rsid w:val="00537859"/>
    <w:rsid w:val="005408C3"/>
    <w:rsid w:val="00543A93"/>
    <w:rsid w:val="0054660A"/>
    <w:rsid w:val="005475B0"/>
    <w:rsid w:val="005515E9"/>
    <w:rsid w:val="005560D1"/>
    <w:rsid w:val="00561DBF"/>
    <w:rsid w:val="00561F2E"/>
    <w:rsid w:val="00563E01"/>
    <w:rsid w:val="005641A8"/>
    <w:rsid w:val="00566689"/>
    <w:rsid w:val="00567020"/>
    <w:rsid w:val="00570575"/>
    <w:rsid w:val="00570E11"/>
    <w:rsid w:val="0057297B"/>
    <w:rsid w:val="005770EB"/>
    <w:rsid w:val="00580396"/>
    <w:rsid w:val="00580FB6"/>
    <w:rsid w:val="00582F7E"/>
    <w:rsid w:val="00583CA7"/>
    <w:rsid w:val="00585294"/>
    <w:rsid w:val="00586AA9"/>
    <w:rsid w:val="00587F8E"/>
    <w:rsid w:val="00592840"/>
    <w:rsid w:val="00595D1C"/>
    <w:rsid w:val="00596626"/>
    <w:rsid w:val="005A0EBC"/>
    <w:rsid w:val="005A26BF"/>
    <w:rsid w:val="005A36E7"/>
    <w:rsid w:val="005A4567"/>
    <w:rsid w:val="005A4B4F"/>
    <w:rsid w:val="005B1D26"/>
    <w:rsid w:val="005B4E1C"/>
    <w:rsid w:val="005B52E1"/>
    <w:rsid w:val="005C2A80"/>
    <w:rsid w:val="005D0462"/>
    <w:rsid w:val="005D2E89"/>
    <w:rsid w:val="005D34C8"/>
    <w:rsid w:val="005D3D05"/>
    <w:rsid w:val="005D43A8"/>
    <w:rsid w:val="005E1427"/>
    <w:rsid w:val="005E5463"/>
    <w:rsid w:val="005E7696"/>
    <w:rsid w:val="005E7D6E"/>
    <w:rsid w:val="005F0836"/>
    <w:rsid w:val="005F119B"/>
    <w:rsid w:val="005F489B"/>
    <w:rsid w:val="005F588E"/>
    <w:rsid w:val="005F7F39"/>
    <w:rsid w:val="006014AE"/>
    <w:rsid w:val="0060265A"/>
    <w:rsid w:val="00603857"/>
    <w:rsid w:val="00604323"/>
    <w:rsid w:val="0060493C"/>
    <w:rsid w:val="00605F43"/>
    <w:rsid w:val="006061CC"/>
    <w:rsid w:val="00606371"/>
    <w:rsid w:val="006173A9"/>
    <w:rsid w:val="0062080F"/>
    <w:rsid w:val="006210A0"/>
    <w:rsid w:val="00621DE7"/>
    <w:rsid w:val="0062376E"/>
    <w:rsid w:val="0062391C"/>
    <w:rsid w:val="0063497A"/>
    <w:rsid w:val="006355D9"/>
    <w:rsid w:val="006374B8"/>
    <w:rsid w:val="00641F11"/>
    <w:rsid w:val="00646514"/>
    <w:rsid w:val="00647719"/>
    <w:rsid w:val="00650C23"/>
    <w:rsid w:val="00651CE6"/>
    <w:rsid w:val="00652C7F"/>
    <w:rsid w:val="00652CCC"/>
    <w:rsid w:val="0065303C"/>
    <w:rsid w:val="0066337E"/>
    <w:rsid w:val="00663B8D"/>
    <w:rsid w:val="00664231"/>
    <w:rsid w:val="00670423"/>
    <w:rsid w:val="006707CF"/>
    <w:rsid w:val="00671A7C"/>
    <w:rsid w:val="00676C54"/>
    <w:rsid w:val="00677B23"/>
    <w:rsid w:val="00681E77"/>
    <w:rsid w:val="006821A1"/>
    <w:rsid w:val="0068335A"/>
    <w:rsid w:val="006840AC"/>
    <w:rsid w:val="00685026"/>
    <w:rsid w:val="0068507E"/>
    <w:rsid w:val="00685838"/>
    <w:rsid w:val="00685E7F"/>
    <w:rsid w:val="00690171"/>
    <w:rsid w:val="006902D6"/>
    <w:rsid w:val="00690433"/>
    <w:rsid w:val="0069368E"/>
    <w:rsid w:val="00694C3D"/>
    <w:rsid w:val="006A0803"/>
    <w:rsid w:val="006A2E2A"/>
    <w:rsid w:val="006A3EA6"/>
    <w:rsid w:val="006A481B"/>
    <w:rsid w:val="006A4FB1"/>
    <w:rsid w:val="006B282A"/>
    <w:rsid w:val="006B7A8C"/>
    <w:rsid w:val="006C2BC3"/>
    <w:rsid w:val="006D107D"/>
    <w:rsid w:val="006D5DF8"/>
    <w:rsid w:val="006D7EFF"/>
    <w:rsid w:val="006E0C02"/>
    <w:rsid w:val="006E1ECF"/>
    <w:rsid w:val="006E4623"/>
    <w:rsid w:val="006E4899"/>
    <w:rsid w:val="006E510F"/>
    <w:rsid w:val="006F0C4E"/>
    <w:rsid w:val="006F26E7"/>
    <w:rsid w:val="006F4F14"/>
    <w:rsid w:val="006F6EFB"/>
    <w:rsid w:val="00700EE2"/>
    <w:rsid w:val="0070610D"/>
    <w:rsid w:val="00711E9B"/>
    <w:rsid w:val="00717FEE"/>
    <w:rsid w:val="00720507"/>
    <w:rsid w:val="00722A49"/>
    <w:rsid w:val="00722BA8"/>
    <w:rsid w:val="00723538"/>
    <w:rsid w:val="00730FFB"/>
    <w:rsid w:val="00732A57"/>
    <w:rsid w:val="00736900"/>
    <w:rsid w:val="0074003A"/>
    <w:rsid w:val="00740E1A"/>
    <w:rsid w:val="00747839"/>
    <w:rsid w:val="00750203"/>
    <w:rsid w:val="00751B93"/>
    <w:rsid w:val="00752986"/>
    <w:rsid w:val="007553BC"/>
    <w:rsid w:val="00761B45"/>
    <w:rsid w:val="00762BB9"/>
    <w:rsid w:val="00764598"/>
    <w:rsid w:val="0077071D"/>
    <w:rsid w:val="00772EA4"/>
    <w:rsid w:val="007774D5"/>
    <w:rsid w:val="0078363A"/>
    <w:rsid w:val="007905F4"/>
    <w:rsid w:val="007925A1"/>
    <w:rsid w:val="00795790"/>
    <w:rsid w:val="00795811"/>
    <w:rsid w:val="007967EE"/>
    <w:rsid w:val="00796935"/>
    <w:rsid w:val="0079750B"/>
    <w:rsid w:val="007A2CDF"/>
    <w:rsid w:val="007A3DF0"/>
    <w:rsid w:val="007A669B"/>
    <w:rsid w:val="007A6796"/>
    <w:rsid w:val="007B1490"/>
    <w:rsid w:val="007B1E08"/>
    <w:rsid w:val="007B21C0"/>
    <w:rsid w:val="007B576F"/>
    <w:rsid w:val="007B7D54"/>
    <w:rsid w:val="007C1F8B"/>
    <w:rsid w:val="007C3A38"/>
    <w:rsid w:val="007C4AB7"/>
    <w:rsid w:val="007C5131"/>
    <w:rsid w:val="007C5291"/>
    <w:rsid w:val="007D4B3A"/>
    <w:rsid w:val="007D75CF"/>
    <w:rsid w:val="007D7D40"/>
    <w:rsid w:val="007E0C70"/>
    <w:rsid w:val="007E0FEC"/>
    <w:rsid w:val="007E4D95"/>
    <w:rsid w:val="007E4FDF"/>
    <w:rsid w:val="007E77D6"/>
    <w:rsid w:val="007F31CE"/>
    <w:rsid w:val="007F54C1"/>
    <w:rsid w:val="007F644F"/>
    <w:rsid w:val="007F6ED0"/>
    <w:rsid w:val="00800747"/>
    <w:rsid w:val="00801C36"/>
    <w:rsid w:val="00803244"/>
    <w:rsid w:val="0080417E"/>
    <w:rsid w:val="008047A8"/>
    <w:rsid w:val="00804A37"/>
    <w:rsid w:val="0080635C"/>
    <w:rsid w:val="00807672"/>
    <w:rsid w:val="008079D1"/>
    <w:rsid w:val="008113D8"/>
    <w:rsid w:val="00813572"/>
    <w:rsid w:val="00814CE8"/>
    <w:rsid w:val="00816171"/>
    <w:rsid w:val="00816EC5"/>
    <w:rsid w:val="00821372"/>
    <w:rsid w:val="00821A25"/>
    <w:rsid w:val="00830519"/>
    <w:rsid w:val="0083279B"/>
    <w:rsid w:val="00835E99"/>
    <w:rsid w:val="0083664F"/>
    <w:rsid w:val="00836884"/>
    <w:rsid w:val="00840CBA"/>
    <w:rsid w:val="0084484A"/>
    <w:rsid w:val="00847D76"/>
    <w:rsid w:val="0085429D"/>
    <w:rsid w:val="00861764"/>
    <w:rsid w:val="00861FBC"/>
    <w:rsid w:val="0086582C"/>
    <w:rsid w:val="00866E61"/>
    <w:rsid w:val="00872DD5"/>
    <w:rsid w:val="008742D7"/>
    <w:rsid w:val="00874E65"/>
    <w:rsid w:val="00877230"/>
    <w:rsid w:val="008774DB"/>
    <w:rsid w:val="0088196E"/>
    <w:rsid w:val="00886908"/>
    <w:rsid w:val="00887893"/>
    <w:rsid w:val="008913BC"/>
    <w:rsid w:val="00891917"/>
    <w:rsid w:val="0089595D"/>
    <w:rsid w:val="00896750"/>
    <w:rsid w:val="00896BBF"/>
    <w:rsid w:val="008A03C4"/>
    <w:rsid w:val="008A072D"/>
    <w:rsid w:val="008B0CC7"/>
    <w:rsid w:val="008B5641"/>
    <w:rsid w:val="008B74A4"/>
    <w:rsid w:val="008C0733"/>
    <w:rsid w:val="008C1F8D"/>
    <w:rsid w:val="008C3178"/>
    <w:rsid w:val="008C4524"/>
    <w:rsid w:val="008C5528"/>
    <w:rsid w:val="008C5C31"/>
    <w:rsid w:val="008C728B"/>
    <w:rsid w:val="008C7921"/>
    <w:rsid w:val="008C7E1B"/>
    <w:rsid w:val="008D0779"/>
    <w:rsid w:val="008D42D0"/>
    <w:rsid w:val="008D44F3"/>
    <w:rsid w:val="008D7AD9"/>
    <w:rsid w:val="008E2426"/>
    <w:rsid w:val="008E3817"/>
    <w:rsid w:val="008E4732"/>
    <w:rsid w:val="008E5435"/>
    <w:rsid w:val="008E67F4"/>
    <w:rsid w:val="008E6A0B"/>
    <w:rsid w:val="008E7297"/>
    <w:rsid w:val="008E7E86"/>
    <w:rsid w:val="008F034F"/>
    <w:rsid w:val="008F6EA0"/>
    <w:rsid w:val="00900E58"/>
    <w:rsid w:val="00905B18"/>
    <w:rsid w:val="00906170"/>
    <w:rsid w:val="00911339"/>
    <w:rsid w:val="009166E3"/>
    <w:rsid w:val="009200AF"/>
    <w:rsid w:val="00922334"/>
    <w:rsid w:val="00922F99"/>
    <w:rsid w:val="00923F3B"/>
    <w:rsid w:val="009272D4"/>
    <w:rsid w:val="00927BAA"/>
    <w:rsid w:val="0093007C"/>
    <w:rsid w:val="0093193C"/>
    <w:rsid w:val="00937B38"/>
    <w:rsid w:val="00941058"/>
    <w:rsid w:val="00942FA2"/>
    <w:rsid w:val="00943849"/>
    <w:rsid w:val="00944C75"/>
    <w:rsid w:val="00945A2E"/>
    <w:rsid w:val="00950023"/>
    <w:rsid w:val="00950DE0"/>
    <w:rsid w:val="00951D5C"/>
    <w:rsid w:val="00955765"/>
    <w:rsid w:val="009561C7"/>
    <w:rsid w:val="00962304"/>
    <w:rsid w:val="009643FC"/>
    <w:rsid w:val="009710F8"/>
    <w:rsid w:val="00973471"/>
    <w:rsid w:val="009761AD"/>
    <w:rsid w:val="009800FE"/>
    <w:rsid w:val="00987407"/>
    <w:rsid w:val="009A2ECF"/>
    <w:rsid w:val="009A35A2"/>
    <w:rsid w:val="009A4B8F"/>
    <w:rsid w:val="009A5EF4"/>
    <w:rsid w:val="009B0CB4"/>
    <w:rsid w:val="009B52B8"/>
    <w:rsid w:val="009B646A"/>
    <w:rsid w:val="009C09F6"/>
    <w:rsid w:val="009C1A2A"/>
    <w:rsid w:val="009C323E"/>
    <w:rsid w:val="009C509A"/>
    <w:rsid w:val="009C6170"/>
    <w:rsid w:val="009C66EE"/>
    <w:rsid w:val="009D009E"/>
    <w:rsid w:val="009D1887"/>
    <w:rsid w:val="009D2817"/>
    <w:rsid w:val="009D33D3"/>
    <w:rsid w:val="009D4893"/>
    <w:rsid w:val="009D500E"/>
    <w:rsid w:val="009D5BB0"/>
    <w:rsid w:val="009D5D41"/>
    <w:rsid w:val="009D6FBD"/>
    <w:rsid w:val="009F03B6"/>
    <w:rsid w:val="009F0E66"/>
    <w:rsid w:val="009F4C4E"/>
    <w:rsid w:val="009F4E42"/>
    <w:rsid w:val="009F5A4A"/>
    <w:rsid w:val="009F67CF"/>
    <w:rsid w:val="00A016ED"/>
    <w:rsid w:val="00A0494A"/>
    <w:rsid w:val="00A0540C"/>
    <w:rsid w:val="00A06051"/>
    <w:rsid w:val="00A12089"/>
    <w:rsid w:val="00A12175"/>
    <w:rsid w:val="00A13E4E"/>
    <w:rsid w:val="00A15E91"/>
    <w:rsid w:val="00A1697F"/>
    <w:rsid w:val="00A173A1"/>
    <w:rsid w:val="00A22C31"/>
    <w:rsid w:val="00A23EF5"/>
    <w:rsid w:val="00A30418"/>
    <w:rsid w:val="00A31011"/>
    <w:rsid w:val="00A31E23"/>
    <w:rsid w:val="00A37389"/>
    <w:rsid w:val="00A401DF"/>
    <w:rsid w:val="00A45A9C"/>
    <w:rsid w:val="00A513A4"/>
    <w:rsid w:val="00A51DAC"/>
    <w:rsid w:val="00A55C4A"/>
    <w:rsid w:val="00A56A81"/>
    <w:rsid w:val="00A57599"/>
    <w:rsid w:val="00A60320"/>
    <w:rsid w:val="00A61214"/>
    <w:rsid w:val="00A62F07"/>
    <w:rsid w:val="00A633E3"/>
    <w:rsid w:val="00A63B99"/>
    <w:rsid w:val="00A65D9B"/>
    <w:rsid w:val="00A66C49"/>
    <w:rsid w:val="00A675AA"/>
    <w:rsid w:val="00A70D4D"/>
    <w:rsid w:val="00A740AA"/>
    <w:rsid w:val="00A74399"/>
    <w:rsid w:val="00A74FDC"/>
    <w:rsid w:val="00A801B2"/>
    <w:rsid w:val="00A806A1"/>
    <w:rsid w:val="00A833BC"/>
    <w:rsid w:val="00A8343C"/>
    <w:rsid w:val="00A92DE4"/>
    <w:rsid w:val="00A9689B"/>
    <w:rsid w:val="00A96B5E"/>
    <w:rsid w:val="00A96B84"/>
    <w:rsid w:val="00AA3061"/>
    <w:rsid w:val="00AA4EE6"/>
    <w:rsid w:val="00AB56F2"/>
    <w:rsid w:val="00AC022A"/>
    <w:rsid w:val="00AC337D"/>
    <w:rsid w:val="00AC4C9F"/>
    <w:rsid w:val="00AC707B"/>
    <w:rsid w:val="00AD0178"/>
    <w:rsid w:val="00AD1892"/>
    <w:rsid w:val="00AD4BBD"/>
    <w:rsid w:val="00AD4E1C"/>
    <w:rsid w:val="00AD7CA4"/>
    <w:rsid w:val="00AE0B3B"/>
    <w:rsid w:val="00AE41CB"/>
    <w:rsid w:val="00AE56D7"/>
    <w:rsid w:val="00AE7CE2"/>
    <w:rsid w:val="00AF05AB"/>
    <w:rsid w:val="00AF117D"/>
    <w:rsid w:val="00AF4937"/>
    <w:rsid w:val="00AF6897"/>
    <w:rsid w:val="00B059D3"/>
    <w:rsid w:val="00B066A6"/>
    <w:rsid w:val="00B06976"/>
    <w:rsid w:val="00B078DA"/>
    <w:rsid w:val="00B07B7D"/>
    <w:rsid w:val="00B105DE"/>
    <w:rsid w:val="00B1643D"/>
    <w:rsid w:val="00B22663"/>
    <w:rsid w:val="00B22BEA"/>
    <w:rsid w:val="00B2410E"/>
    <w:rsid w:val="00B25F29"/>
    <w:rsid w:val="00B26D40"/>
    <w:rsid w:val="00B353C5"/>
    <w:rsid w:val="00B3600A"/>
    <w:rsid w:val="00B44DCE"/>
    <w:rsid w:val="00B52633"/>
    <w:rsid w:val="00B548B0"/>
    <w:rsid w:val="00B54F84"/>
    <w:rsid w:val="00B554BC"/>
    <w:rsid w:val="00B55BC1"/>
    <w:rsid w:val="00B55C8E"/>
    <w:rsid w:val="00B56211"/>
    <w:rsid w:val="00B637ED"/>
    <w:rsid w:val="00B64749"/>
    <w:rsid w:val="00B65908"/>
    <w:rsid w:val="00B65AD4"/>
    <w:rsid w:val="00B67DF9"/>
    <w:rsid w:val="00B711F2"/>
    <w:rsid w:val="00B73CC2"/>
    <w:rsid w:val="00B77202"/>
    <w:rsid w:val="00B77211"/>
    <w:rsid w:val="00B7759F"/>
    <w:rsid w:val="00B81447"/>
    <w:rsid w:val="00B83493"/>
    <w:rsid w:val="00BA03AC"/>
    <w:rsid w:val="00BA2035"/>
    <w:rsid w:val="00BA3854"/>
    <w:rsid w:val="00BA71F4"/>
    <w:rsid w:val="00BB0C9D"/>
    <w:rsid w:val="00BB2126"/>
    <w:rsid w:val="00BB4113"/>
    <w:rsid w:val="00BB4A23"/>
    <w:rsid w:val="00BB6701"/>
    <w:rsid w:val="00BC270F"/>
    <w:rsid w:val="00BC275A"/>
    <w:rsid w:val="00BC374B"/>
    <w:rsid w:val="00BC418D"/>
    <w:rsid w:val="00BC4FB5"/>
    <w:rsid w:val="00BD0715"/>
    <w:rsid w:val="00BD1C4D"/>
    <w:rsid w:val="00BD5619"/>
    <w:rsid w:val="00BD73CA"/>
    <w:rsid w:val="00BE2603"/>
    <w:rsid w:val="00BE2D94"/>
    <w:rsid w:val="00BE303F"/>
    <w:rsid w:val="00BE6B3E"/>
    <w:rsid w:val="00BE7DEC"/>
    <w:rsid w:val="00BF191A"/>
    <w:rsid w:val="00C01B23"/>
    <w:rsid w:val="00C02970"/>
    <w:rsid w:val="00C031D4"/>
    <w:rsid w:val="00C03B31"/>
    <w:rsid w:val="00C04FA5"/>
    <w:rsid w:val="00C14F4C"/>
    <w:rsid w:val="00C15C76"/>
    <w:rsid w:val="00C172D9"/>
    <w:rsid w:val="00C20F5B"/>
    <w:rsid w:val="00C2207D"/>
    <w:rsid w:val="00C2335B"/>
    <w:rsid w:val="00C264C3"/>
    <w:rsid w:val="00C32132"/>
    <w:rsid w:val="00C334EB"/>
    <w:rsid w:val="00C36120"/>
    <w:rsid w:val="00C4098F"/>
    <w:rsid w:val="00C45AC9"/>
    <w:rsid w:val="00C525D7"/>
    <w:rsid w:val="00C54F09"/>
    <w:rsid w:val="00C55734"/>
    <w:rsid w:val="00C57068"/>
    <w:rsid w:val="00C64C7A"/>
    <w:rsid w:val="00C66357"/>
    <w:rsid w:val="00C667A4"/>
    <w:rsid w:val="00C703F9"/>
    <w:rsid w:val="00C7498E"/>
    <w:rsid w:val="00C82034"/>
    <w:rsid w:val="00C84D23"/>
    <w:rsid w:val="00C8590F"/>
    <w:rsid w:val="00C85DD6"/>
    <w:rsid w:val="00C86E42"/>
    <w:rsid w:val="00C9226C"/>
    <w:rsid w:val="00C93BC2"/>
    <w:rsid w:val="00C9586F"/>
    <w:rsid w:val="00C96D1D"/>
    <w:rsid w:val="00CA02F7"/>
    <w:rsid w:val="00CA4787"/>
    <w:rsid w:val="00CA4B28"/>
    <w:rsid w:val="00CA4DC5"/>
    <w:rsid w:val="00CB20C3"/>
    <w:rsid w:val="00CB20DE"/>
    <w:rsid w:val="00CB22FA"/>
    <w:rsid w:val="00CB480F"/>
    <w:rsid w:val="00CB4BAE"/>
    <w:rsid w:val="00CB570C"/>
    <w:rsid w:val="00CB6A45"/>
    <w:rsid w:val="00CC1D62"/>
    <w:rsid w:val="00CC39C6"/>
    <w:rsid w:val="00CD2344"/>
    <w:rsid w:val="00CD4E0D"/>
    <w:rsid w:val="00CD562D"/>
    <w:rsid w:val="00CD62A5"/>
    <w:rsid w:val="00CE3153"/>
    <w:rsid w:val="00CE4141"/>
    <w:rsid w:val="00CE4BDF"/>
    <w:rsid w:val="00CE5636"/>
    <w:rsid w:val="00CF1DEA"/>
    <w:rsid w:val="00CF77FB"/>
    <w:rsid w:val="00D01C69"/>
    <w:rsid w:val="00D03397"/>
    <w:rsid w:val="00D06540"/>
    <w:rsid w:val="00D07579"/>
    <w:rsid w:val="00D1031E"/>
    <w:rsid w:val="00D105E8"/>
    <w:rsid w:val="00D14E9A"/>
    <w:rsid w:val="00D15A10"/>
    <w:rsid w:val="00D17617"/>
    <w:rsid w:val="00D17FCE"/>
    <w:rsid w:val="00D20AA6"/>
    <w:rsid w:val="00D21488"/>
    <w:rsid w:val="00D21CD7"/>
    <w:rsid w:val="00D22CB8"/>
    <w:rsid w:val="00D23AE4"/>
    <w:rsid w:val="00D24BA6"/>
    <w:rsid w:val="00D26561"/>
    <w:rsid w:val="00D26DC4"/>
    <w:rsid w:val="00D34A70"/>
    <w:rsid w:val="00D35470"/>
    <w:rsid w:val="00D36921"/>
    <w:rsid w:val="00D418BE"/>
    <w:rsid w:val="00D444B2"/>
    <w:rsid w:val="00D44FC7"/>
    <w:rsid w:val="00D468D7"/>
    <w:rsid w:val="00D5093A"/>
    <w:rsid w:val="00D52BB6"/>
    <w:rsid w:val="00D53970"/>
    <w:rsid w:val="00D55165"/>
    <w:rsid w:val="00D5552B"/>
    <w:rsid w:val="00D562C3"/>
    <w:rsid w:val="00D623AC"/>
    <w:rsid w:val="00D628FE"/>
    <w:rsid w:val="00D64225"/>
    <w:rsid w:val="00D64AF1"/>
    <w:rsid w:val="00D65501"/>
    <w:rsid w:val="00D65B31"/>
    <w:rsid w:val="00D7092B"/>
    <w:rsid w:val="00D71341"/>
    <w:rsid w:val="00D72207"/>
    <w:rsid w:val="00D757D1"/>
    <w:rsid w:val="00D75D6F"/>
    <w:rsid w:val="00D90502"/>
    <w:rsid w:val="00D9358F"/>
    <w:rsid w:val="00D96915"/>
    <w:rsid w:val="00DB0ADB"/>
    <w:rsid w:val="00DB161C"/>
    <w:rsid w:val="00DB3B8D"/>
    <w:rsid w:val="00DB56A1"/>
    <w:rsid w:val="00DC4427"/>
    <w:rsid w:val="00DC7F74"/>
    <w:rsid w:val="00DD45D2"/>
    <w:rsid w:val="00DD5A95"/>
    <w:rsid w:val="00DE0F88"/>
    <w:rsid w:val="00DE1027"/>
    <w:rsid w:val="00DE40A0"/>
    <w:rsid w:val="00DE6D5B"/>
    <w:rsid w:val="00DF00B9"/>
    <w:rsid w:val="00DF5417"/>
    <w:rsid w:val="00DF5AA3"/>
    <w:rsid w:val="00DF6345"/>
    <w:rsid w:val="00DF7866"/>
    <w:rsid w:val="00E02E2B"/>
    <w:rsid w:val="00E02FB8"/>
    <w:rsid w:val="00E033D0"/>
    <w:rsid w:val="00E0620E"/>
    <w:rsid w:val="00E07099"/>
    <w:rsid w:val="00E12B7B"/>
    <w:rsid w:val="00E1445B"/>
    <w:rsid w:val="00E21A76"/>
    <w:rsid w:val="00E23FE7"/>
    <w:rsid w:val="00E256AE"/>
    <w:rsid w:val="00E302BF"/>
    <w:rsid w:val="00E3099F"/>
    <w:rsid w:val="00E30C3C"/>
    <w:rsid w:val="00E316CA"/>
    <w:rsid w:val="00E31DF3"/>
    <w:rsid w:val="00E367F6"/>
    <w:rsid w:val="00E40C73"/>
    <w:rsid w:val="00E41AD7"/>
    <w:rsid w:val="00E424B8"/>
    <w:rsid w:val="00E43DD3"/>
    <w:rsid w:val="00E45D27"/>
    <w:rsid w:val="00E47230"/>
    <w:rsid w:val="00E5185A"/>
    <w:rsid w:val="00E52B98"/>
    <w:rsid w:val="00E52CAC"/>
    <w:rsid w:val="00E5444C"/>
    <w:rsid w:val="00E5491D"/>
    <w:rsid w:val="00E558A5"/>
    <w:rsid w:val="00E5633F"/>
    <w:rsid w:val="00E57000"/>
    <w:rsid w:val="00E5754B"/>
    <w:rsid w:val="00E57AD3"/>
    <w:rsid w:val="00E62B51"/>
    <w:rsid w:val="00E66EBD"/>
    <w:rsid w:val="00E70270"/>
    <w:rsid w:val="00E70C6C"/>
    <w:rsid w:val="00E725C1"/>
    <w:rsid w:val="00E73896"/>
    <w:rsid w:val="00E74FAE"/>
    <w:rsid w:val="00E8166F"/>
    <w:rsid w:val="00E84154"/>
    <w:rsid w:val="00E8696C"/>
    <w:rsid w:val="00E86E3C"/>
    <w:rsid w:val="00E91273"/>
    <w:rsid w:val="00E92EB8"/>
    <w:rsid w:val="00E948D0"/>
    <w:rsid w:val="00E96418"/>
    <w:rsid w:val="00E976DC"/>
    <w:rsid w:val="00E97A5C"/>
    <w:rsid w:val="00EA1A76"/>
    <w:rsid w:val="00EA3506"/>
    <w:rsid w:val="00EA35FB"/>
    <w:rsid w:val="00EA404B"/>
    <w:rsid w:val="00EA449F"/>
    <w:rsid w:val="00EA629B"/>
    <w:rsid w:val="00EA68D1"/>
    <w:rsid w:val="00EB79AD"/>
    <w:rsid w:val="00EC1D01"/>
    <w:rsid w:val="00EC35DC"/>
    <w:rsid w:val="00ED13C4"/>
    <w:rsid w:val="00EE0F62"/>
    <w:rsid w:val="00EE5C07"/>
    <w:rsid w:val="00EE5DBE"/>
    <w:rsid w:val="00EE784D"/>
    <w:rsid w:val="00EF2A5E"/>
    <w:rsid w:val="00F03279"/>
    <w:rsid w:val="00F05E76"/>
    <w:rsid w:val="00F06105"/>
    <w:rsid w:val="00F128BF"/>
    <w:rsid w:val="00F12A8F"/>
    <w:rsid w:val="00F1369B"/>
    <w:rsid w:val="00F1537E"/>
    <w:rsid w:val="00F24984"/>
    <w:rsid w:val="00F2537D"/>
    <w:rsid w:val="00F26876"/>
    <w:rsid w:val="00F3256A"/>
    <w:rsid w:val="00F36F47"/>
    <w:rsid w:val="00F45BE1"/>
    <w:rsid w:val="00F568A4"/>
    <w:rsid w:val="00F571C2"/>
    <w:rsid w:val="00F60D11"/>
    <w:rsid w:val="00F60EBF"/>
    <w:rsid w:val="00F614AC"/>
    <w:rsid w:val="00F62E15"/>
    <w:rsid w:val="00F644E4"/>
    <w:rsid w:val="00F656CB"/>
    <w:rsid w:val="00F66315"/>
    <w:rsid w:val="00F67126"/>
    <w:rsid w:val="00F70C88"/>
    <w:rsid w:val="00F7155D"/>
    <w:rsid w:val="00F723BA"/>
    <w:rsid w:val="00F7249F"/>
    <w:rsid w:val="00F727EA"/>
    <w:rsid w:val="00F7324E"/>
    <w:rsid w:val="00F73C84"/>
    <w:rsid w:val="00F73F52"/>
    <w:rsid w:val="00F80706"/>
    <w:rsid w:val="00F83ACA"/>
    <w:rsid w:val="00F84C50"/>
    <w:rsid w:val="00F85CFC"/>
    <w:rsid w:val="00F86F81"/>
    <w:rsid w:val="00F8774F"/>
    <w:rsid w:val="00F87EE1"/>
    <w:rsid w:val="00F90988"/>
    <w:rsid w:val="00F91D99"/>
    <w:rsid w:val="00F9245F"/>
    <w:rsid w:val="00F93613"/>
    <w:rsid w:val="00F93A4D"/>
    <w:rsid w:val="00F93D14"/>
    <w:rsid w:val="00F970FD"/>
    <w:rsid w:val="00FA361A"/>
    <w:rsid w:val="00FA6406"/>
    <w:rsid w:val="00FB0B4C"/>
    <w:rsid w:val="00FB535C"/>
    <w:rsid w:val="00FC12A0"/>
    <w:rsid w:val="00FC1F55"/>
    <w:rsid w:val="00FC2420"/>
    <w:rsid w:val="00FC26BE"/>
    <w:rsid w:val="00FC296A"/>
    <w:rsid w:val="00FC5A05"/>
    <w:rsid w:val="00FC7FF9"/>
    <w:rsid w:val="00FD1C20"/>
    <w:rsid w:val="00FD26FB"/>
    <w:rsid w:val="00FD4256"/>
    <w:rsid w:val="00FD6393"/>
    <w:rsid w:val="00FE1160"/>
    <w:rsid w:val="00FE2DB8"/>
    <w:rsid w:val="00FF1902"/>
    <w:rsid w:val="00FF27F7"/>
    <w:rsid w:val="00FF439D"/>
    <w:rsid w:val="00FF5693"/>
    <w:rsid w:val="00FF6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674BE9-381D-4C9C-9601-32AF19F1D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DD3"/>
  </w:style>
  <w:style w:type="paragraph" w:styleId="Heading1">
    <w:name w:val="heading 1"/>
    <w:basedOn w:val="Normal"/>
    <w:next w:val="Normal"/>
    <w:link w:val="Heading1Char"/>
    <w:uiPriority w:val="9"/>
    <w:qFormat/>
    <w:rsid w:val="00BE260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DD3"/>
    <w:pPr>
      <w:ind w:left="720"/>
      <w:contextualSpacing/>
    </w:pPr>
  </w:style>
  <w:style w:type="paragraph" w:styleId="FootnoteText">
    <w:name w:val="footnote text"/>
    <w:basedOn w:val="Normal"/>
    <w:link w:val="FootnoteTextChar"/>
    <w:uiPriority w:val="99"/>
    <w:unhideWhenUsed/>
    <w:rsid w:val="00D623AC"/>
    <w:rPr>
      <w:rFonts w:ascii="Times New Roman" w:hAnsi="Times New Roman"/>
      <w:sz w:val="20"/>
      <w:szCs w:val="20"/>
    </w:rPr>
  </w:style>
  <w:style w:type="character" w:customStyle="1" w:styleId="FootnoteTextChar">
    <w:name w:val="Footnote Text Char"/>
    <w:basedOn w:val="DefaultParagraphFont"/>
    <w:link w:val="FootnoteText"/>
    <w:uiPriority w:val="99"/>
    <w:rsid w:val="00D623AC"/>
    <w:rPr>
      <w:rFonts w:ascii="Times New Roman" w:hAnsi="Times New Roman"/>
      <w:sz w:val="20"/>
      <w:szCs w:val="20"/>
    </w:rPr>
  </w:style>
  <w:style w:type="character" w:styleId="FootnoteReference">
    <w:name w:val="footnote reference"/>
    <w:basedOn w:val="DefaultParagraphFont"/>
    <w:uiPriority w:val="99"/>
    <w:semiHidden/>
    <w:unhideWhenUsed/>
    <w:rsid w:val="00D623AC"/>
    <w:rPr>
      <w:vertAlign w:val="superscript"/>
    </w:rPr>
  </w:style>
  <w:style w:type="character" w:customStyle="1" w:styleId="apple-converted-space">
    <w:name w:val="apple-converted-space"/>
    <w:basedOn w:val="DefaultParagraphFont"/>
    <w:rsid w:val="00D623AC"/>
  </w:style>
  <w:style w:type="character" w:styleId="Hyperlink">
    <w:name w:val="Hyperlink"/>
    <w:basedOn w:val="DefaultParagraphFont"/>
    <w:uiPriority w:val="99"/>
    <w:unhideWhenUsed/>
    <w:rsid w:val="00D623AC"/>
    <w:rPr>
      <w:color w:val="0563C1" w:themeColor="hyperlink"/>
      <w:u w:val="single"/>
    </w:rPr>
  </w:style>
  <w:style w:type="table" w:styleId="TableGrid">
    <w:name w:val="Table Grid"/>
    <w:basedOn w:val="TableNormal"/>
    <w:uiPriority w:val="39"/>
    <w:rsid w:val="002F427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F4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4273"/>
    <w:rPr>
      <w:rFonts w:ascii="Courier New" w:eastAsia="Times New Roman" w:hAnsi="Courier New" w:cs="Courier New"/>
      <w:sz w:val="20"/>
      <w:szCs w:val="20"/>
    </w:rPr>
  </w:style>
  <w:style w:type="paragraph" w:styleId="Header">
    <w:name w:val="header"/>
    <w:basedOn w:val="Normal"/>
    <w:link w:val="HeaderChar"/>
    <w:uiPriority w:val="99"/>
    <w:unhideWhenUsed/>
    <w:rsid w:val="008C7921"/>
    <w:pPr>
      <w:tabs>
        <w:tab w:val="center" w:pos="4680"/>
        <w:tab w:val="right" w:pos="9360"/>
      </w:tabs>
      <w:spacing w:line="240" w:lineRule="auto"/>
    </w:pPr>
  </w:style>
  <w:style w:type="character" w:customStyle="1" w:styleId="HeaderChar">
    <w:name w:val="Header Char"/>
    <w:basedOn w:val="DefaultParagraphFont"/>
    <w:link w:val="Header"/>
    <w:uiPriority w:val="99"/>
    <w:rsid w:val="008C7921"/>
  </w:style>
  <w:style w:type="paragraph" w:styleId="Footer">
    <w:name w:val="footer"/>
    <w:basedOn w:val="Normal"/>
    <w:link w:val="FooterChar"/>
    <w:uiPriority w:val="99"/>
    <w:unhideWhenUsed/>
    <w:rsid w:val="008C7921"/>
    <w:pPr>
      <w:tabs>
        <w:tab w:val="center" w:pos="4680"/>
        <w:tab w:val="right" w:pos="9360"/>
      </w:tabs>
      <w:spacing w:line="240" w:lineRule="auto"/>
    </w:pPr>
  </w:style>
  <w:style w:type="character" w:customStyle="1" w:styleId="FooterChar">
    <w:name w:val="Footer Char"/>
    <w:basedOn w:val="DefaultParagraphFont"/>
    <w:link w:val="Footer"/>
    <w:uiPriority w:val="99"/>
    <w:rsid w:val="008C7921"/>
  </w:style>
  <w:style w:type="character" w:styleId="FollowedHyperlink">
    <w:name w:val="FollowedHyperlink"/>
    <w:basedOn w:val="DefaultParagraphFont"/>
    <w:uiPriority w:val="99"/>
    <w:semiHidden/>
    <w:unhideWhenUsed/>
    <w:rsid w:val="000E0CAD"/>
    <w:rPr>
      <w:color w:val="954F72" w:themeColor="followedHyperlink"/>
      <w:u w:val="single"/>
    </w:rPr>
  </w:style>
  <w:style w:type="table" w:styleId="PlainTable2">
    <w:name w:val="Plain Table 2"/>
    <w:basedOn w:val="TableNormal"/>
    <w:uiPriority w:val="42"/>
    <w:rsid w:val="009710F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1127B0"/>
    <w:rPr>
      <w:color w:val="808080"/>
    </w:rPr>
  </w:style>
  <w:style w:type="table" w:styleId="PlainTable4">
    <w:name w:val="Plain Table 4"/>
    <w:basedOn w:val="TableNormal"/>
    <w:uiPriority w:val="44"/>
    <w:rsid w:val="00664231"/>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BE260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E2603"/>
    <w:pPr>
      <w:spacing w:line="259" w:lineRule="auto"/>
      <w:ind w:firstLine="0"/>
      <w:outlineLvl w:val="9"/>
    </w:pPr>
  </w:style>
  <w:style w:type="paragraph" w:styleId="TOC2">
    <w:name w:val="toc 2"/>
    <w:basedOn w:val="Normal"/>
    <w:next w:val="Normal"/>
    <w:autoRedefine/>
    <w:uiPriority w:val="39"/>
    <w:unhideWhenUsed/>
    <w:rsid w:val="00BE2603"/>
    <w:pPr>
      <w:spacing w:before="120"/>
      <w:ind w:left="240"/>
    </w:pPr>
    <w:rPr>
      <w:rFonts w:asciiTheme="minorHAnsi" w:hAnsiTheme="minorHAnsi"/>
      <w:b/>
      <w:bCs/>
      <w:sz w:val="22"/>
      <w:szCs w:val="22"/>
    </w:rPr>
  </w:style>
  <w:style w:type="paragraph" w:styleId="TOC1">
    <w:name w:val="toc 1"/>
    <w:basedOn w:val="Normal"/>
    <w:next w:val="Normal"/>
    <w:autoRedefine/>
    <w:uiPriority w:val="39"/>
    <w:unhideWhenUsed/>
    <w:rsid w:val="00BE2603"/>
    <w:pPr>
      <w:spacing w:before="120"/>
    </w:pPr>
    <w:rPr>
      <w:rFonts w:asciiTheme="minorHAnsi" w:hAnsiTheme="minorHAnsi"/>
      <w:b/>
      <w:bCs/>
      <w:i/>
      <w:iCs/>
    </w:rPr>
  </w:style>
  <w:style w:type="paragraph" w:styleId="TOC3">
    <w:name w:val="toc 3"/>
    <w:basedOn w:val="Normal"/>
    <w:next w:val="Normal"/>
    <w:autoRedefine/>
    <w:uiPriority w:val="39"/>
    <w:unhideWhenUsed/>
    <w:rsid w:val="00BE2603"/>
    <w:pPr>
      <w:ind w:left="480"/>
    </w:pPr>
    <w:rPr>
      <w:rFonts w:asciiTheme="minorHAnsi" w:hAnsiTheme="minorHAnsi"/>
      <w:sz w:val="20"/>
      <w:szCs w:val="20"/>
    </w:rPr>
  </w:style>
  <w:style w:type="paragraph" w:styleId="TOC4">
    <w:name w:val="toc 4"/>
    <w:basedOn w:val="Normal"/>
    <w:next w:val="Normal"/>
    <w:autoRedefine/>
    <w:uiPriority w:val="39"/>
    <w:unhideWhenUsed/>
    <w:rsid w:val="006A3EA6"/>
    <w:pPr>
      <w:ind w:left="720"/>
    </w:pPr>
    <w:rPr>
      <w:rFonts w:asciiTheme="minorHAnsi" w:hAnsiTheme="minorHAnsi"/>
      <w:sz w:val="20"/>
      <w:szCs w:val="20"/>
    </w:rPr>
  </w:style>
  <w:style w:type="paragraph" w:styleId="TOC5">
    <w:name w:val="toc 5"/>
    <w:basedOn w:val="Normal"/>
    <w:next w:val="Normal"/>
    <w:autoRedefine/>
    <w:uiPriority w:val="39"/>
    <w:unhideWhenUsed/>
    <w:rsid w:val="006A3EA6"/>
    <w:pPr>
      <w:ind w:left="960"/>
    </w:pPr>
    <w:rPr>
      <w:rFonts w:asciiTheme="minorHAnsi" w:hAnsiTheme="minorHAnsi"/>
      <w:sz w:val="20"/>
      <w:szCs w:val="20"/>
    </w:rPr>
  </w:style>
  <w:style w:type="paragraph" w:styleId="TOC6">
    <w:name w:val="toc 6"/>
    <w:basedOn w:val="Normal"/>
    <w:next w:val="Normal"/>
    <w:autoRedefine/>
    <w:uiPriority w:val="39"/>
    <w:unhideWhenUsed/>
    <w:rsid w:val="006A3EA6"/>
    <w:pPr>
      <w:ind w:left="1200"/>
    </w:pPr>
    <w:rPr>
      <w:rFonts w:asciiTheme="minorHAnsi" w:hAnsiTheme="minorHAnsi"/>
      <w:sz w:val="20"/>
      <w:szCs w:val="20"/>
    </w:rPr>
  </w:style>
  <w:style w:type="paragraph" w:styleId="TOC7">
    <w:name w:val="toc 7"/>
    <w:basedOn w:val="Normal"/>
    <w:next w:val="Normal"/>
    <w:autoRedefine/>
    <w:uiPriority w:val="39"/>
    <w:unhideWhenUsed/>
    <w:rsid w:val="006A3EA6"/>
    <w:pPr>
      <w:ind w:left="1440"/>
    </w:pPr>
    <w:rPr>
      <w:rFonts w:asciiTheme="minorHAnsi" w:hAnsiTheme="minorHAnsi"/>
      <w:sz w:val="20"/>
      <w:szCs w:val="20"/>
    </w:rPr>
  </w:style>
  <w:style w:type="paragraph" w:styleId="TOC8">
    <w:name w:val="toc 8"/>
    <w:basedOn w:val="Normal"/>
    <w:next w:val="Normal"/>
    <w:autoRedefine/>
    <w:uiPriority w:val="39"/>
    <w:unhideWhenUsed/>
    <w:rsid w:val="006A3EA6"/>
    <w:pPr>
      <w:ind w:left="1680"/>
    </w:pPr>
    <w:rPr>
      <w:rFonts w:asciiTheme="minorHAnsi" w:hAnsiTheme="minorHAnsi"/>
      <w:sz w:val="20"/>
      <w:szCs w:val="20"/>
    </w:rPr>
  </w:style>
  <w:style w:type="paragraph" w:styleId="TOC9">
    <w:name w:val="toc 9"/>
    <w:basedOn w:val="Normal"/>
    <w:next w:val="Normal"/>
    <w:autoRedefine/>
    <w:uiPriority w:val="39"/>
    <w:unhideWhenUsed/>
    <w:rsid w:val="006A3EA6"/>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99123">
      <w:bodyDiv w:val="1"/>
      <w:marLeft w:val="0"/>
      <w:marRight w:val="0"/>
      <w:marTop w:val="0"/>
      <w:marBottom w:val="0"/>
      <w:divBdr>
        <w:top w:val="none" w:sz="0" w:space="0" w:color="auto"/>
        <w:left w:val="none" w:sz="0" w:space="0" w:color="auto"/>
        <w:bottom w:val="none" w:sz="0" w:space="0" w:color="auto"/>
        <w:right w:val="none" w:sz="0" w:space="0" w:color="auto"/>
      </w:divBdr>
    </w:div>
    <w:div w:id="593630676">
      <w:bodyDiv w:val="1"/>
      <w:marLeft w:val="0"/>
      <w:marRight w:val="0"/>
      <w:marTop w:val="0"/>
      <w:marBottom w:val="0"/>
      <w:divBdr>
        <w:top w:val="none" w:sz="0" w:space="0" w:color="auto"/>
        <w:left w:val="none" w:sz="0" w:space="0" w:color="auto"/>
        <w:bottom w:val="none" w:sz="0" w:space="0" w:color="auto"/>
        <w:right w:val="none" w:sz="0" w:space="0" w:color="auto"/>
      </w:divBdr>
    </w:div>
    <w:div w:id="725106307">
      <w:bodyDiv w:val="1"/>
      <w:marLeft w:val="0"/>
      <w:marRight w:val="0"/>
      <w:marTop w:val="0"/>
      <w:marBottom w:val="0"/>
      <w:divBdr>
        <w:top w:val="none" w:sz="0" w:space="0" w:color="auto"/>
        <w:left w:val="none" w:sz="0" w:space="0" w:color="auto"/>
        <w:bottom w:val="none" w:sz="0" w:space="0" w:color="auto"/>
        <w:right w:val="none" w:sz="0" w:space="0" w:color="auto"/>
      </w:divBdr>
    </w:div>
    <w:div w:id="765468153">
      <w:bodyDiv w:val="1"/>
      <w:marLeft w:val="0"/>
      <w:marRight w:val="0"/>
      <w:marTop w:val="0"/>
      <w:marBottom w:val="0"/>
      <w:divBdr>
        <w:top w:val="none" w:sz="0" w:space="0" w:color="auto"/>
        <w:left w:val="none" w:sz="0" w:space="0" w:color="auto"/>
        <w:bottom w:val="none" w:sz="0" w:space="0" w:color="auto"/>
        <w:right w:val="none" w:sz="0" w:space="0" w:color="auto"/>
      </w:divBdr>
    </w:div>
    <w:div w:id="841506636">
      <w:bodyDiv w:val="1"/>
      <w:marLeft w:val="0"/>
      <w:marRight w:val="0"/>
      <w:marTop w:val="0"/>
      <w:marBottom w:val="0"/>
      <w:divBdr>
        <w:top w:val="none" w:sz="0" w:space="0" w:color="auto"/>
        <w:left w:val="none" w:sz="0" w:space="0" w:color="auto"/>
        <w:bottom w:val="none" w:sz="0" w:space="0" w:color="auto"/>
        <w:right w:val="none" w:sz="0" w:space="0" w:color="auto"/>
      </w:divBdr>
    </w:div>
    <w:div w:id="1777676986">
      <w:bodyDiv w:val="1"/>
      <w:marLeft w:val="0"/>
      <w:marRight w:val="0"/>
      <w:marTop w:val="0"/>
      <w:marBottom w:val="0"/>
      <w:divBdr>
        <w:top w:val="none" w:sz="0" w:space="0" w:color="auto"/>
        <w:left w:val="none" w:sz="0" w:space="0" w:color="auto"/>
        <w:bottom w:val="none" w:sz="0" w:space="0" w:color="auto"/>
        <w:right w:val="none" w:sz="0" w:space="0" w:color="auto"/>
      </w:divBdr>
    </w:div>
    <w:div w:id="185067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50C"/>
    <w:rsid w:val="00537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750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BF587-04EB-486A-997E-6FFEBD68B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1835</TotalTime>
  <Pages>86</Pages>
  <Words>18146</Words>
  <Characters>103435</Characters>
  <Application>Microsoft Office Word</Application>
  <DocSecurity>0</DocSecurity>
  <Lines>861</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1242</cp:revision>
  <cp:lastPrinted>2016-04-13T02:32:00Z</cp:lastPrinted>
  <dcterms:created xsi:type="dcterms:W3CDTF">2016-04-11T20:04:00Z</dcterms:created>
  <dcterms:modified xsi:type="dcterms:W3CDTF">2016-04-13T04:27:00Z</dcterms:modified>
</cp:coreProperties>
</file>