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D43" w:rsidRDefault="00703D43">
      <w:pPr>
        <w:rPr>
          <w:b/>
        </w:rPr>
      </w:pPr>
      <w:r>
        <w:rPr>
          <w:b/>
        </w:rPr>
        <w:t>Abstract</w:t>
      </w:r>
    </w:p>
    <w:p w:rsidR="00703D43" w:rsidRDefault="00703D43">
      <w:pPr>
        <w:rPr>
          <w:b/>
        </w:rPr>
      </w:pPr>
      <w:r>
        <w:rPr>
          <w:b/>
        </w:rPr>
        <w:t>Introduction</w:t>
      </w:r>
    </w:p>
    <w:p w:rsidR="00353213" w:rsidRPr="00FB1CF9" w:rsidRDefault="00FB1CF9">
      <w:pPr>
        <w:rPr>
          <w:b/>
        </w:rPr>
      </w:pPr>
      <w:r w:rsidRPr="00FB1CF9">
        <w:rPr>
          <w:b/>
        </w:rPr>
        <w:t>Methods</w:t>
      </w:r>
    </w:p>
    <w:p w:rsidR="00FB1CF9" w:rsidRPr="002909BA" w:rsidRDefault="00FE6421">
      <w:pPr>
        <w:rPr>
          <w:i/>
        </w:rPr>
      </w:pPr>
      <w:r w:rsidRPr="002909BA">
        <w:rPr>
          <w:i/>
        </w:rPr>
        <w:t>Study Sites</w:t>
      </w:r>
    </w:p>
    <w:p w:rsidR="00D83305" w:rsidRDefault="00D83305" w:rsidP="00FE6421">
      <w:pPr>
        <w:ind w:firstLine="720"/>
      </w:pPr>
      <w:r>
        <w:t>Study sites were located on 1</w:t>
      </w:r>
      <w:r w:rsidRPr="00D83305">
        <w:rPr>
          <w:vertAlign w:val="superscript"/>
        </w:rPr>
        <w:t>st</w:t>
      </w:r>
      <w:r>
        <w:t xml:space="preserve"> and 2</w:t>
      </w:r>
      <w:r w:rsidRPr="00D83305">
        <w:rPr>
          <w:vertAlign w:val="superscript"/>
        </w:rPr>
        <w:t>nd</w:t>
      </w:r>
      <w:r>
        <w:t xml:space="preserve"> order streams in the </w:t>
      </w:r>
      <w:proofErr w:type="spellStart"/>
      <w:r>
        <w:t>Loyalsock</w:t>
      </w:r>
      <w:proofErr w:type="spellEnd"/>
      <w:r>
        <w:t xml:space="preserve"> Creek wat</w:t>
      </w:r>
      <w:r w:rsidR="001B6DEA">
        <w:t>ershed in Pennsylvania (Fig. 1); 100 m study reaches were established on each of 30 tributaries</w:t>
      </w:r>
      <w:r w:rsidR="00FE6421">
        <w:t xml:space="preserve">. </w:t>
      </w:r>
      <w:r w:rsidR="00FE6421" w:rsidRPr="00FE6421">
        <w:rPr>
          <w:highlight w:val="yellow"/>
        </w:rPr>
        <w:t>SITE DESCRIPTION. SUBSTRATES, GRADIENT, FOREST COVER.</w:t>
      </w:r>
      <w:r w:rsidR="005265CC">
        <w:t xml:space="preserve"> </w:t>
      </w:r>
      <w:r w:rsidR="001B6DEA">
        <w:t xml:space="preserve"> Brook trout were the dominant fish species at most sites, but brown trout were also present in 16 of 30 study reaches.</w:t>
      </w:r>
    </w:p>
    <w:p w:rsidR="00D96A1D" w:rsidRPr="00C833C2" w:rsidRDefault="00D96A1D">
      <w:r>
        <w:tab/>
        <w:t xml:space="preserve">Tropical Storm Lee dropped large quantities of rain on </w:t>
      </w:r>
      <w:r w:rsidR="001B6DEA">
        <w:t>the study region</w:t>
      </w:r>
      <w:r>
        <w:t xml:space="preserve"> from Sep 5, 2011 to Sep 8, 2011 (Fig 1), following closely after Hurricane Irene struck much of the northeastern U.S. The study </w:t>
      </w:r>
      <w:r w:rsidRPr="00C833C2">
        <w:t xml:space="preserve">sites received ~250mm of rain from Tropical Storm Lee, which raised discharge on </w:t>
      </w:r>
      <w:proofErr w:type="spellStart"/>
      <w:r w:rsidRPr="00C833C2">
        <w:t>Loyalsock</w:t>
      </w:r>
      <w:proofErr w:type="spellEnd"/>
      <w:r w:rsidRPr="00C833C2">
        <w:t xml:space="preserve"> Creek to its</w:t>
      </w:r>
      <w:r>
        <w:t xml:space="preserve"> highest observed </w:t>
      </w:r>
      <w:r w:rsidR="001B6DEA">
        <w:t>level</w:t>
      </w:r>
      <w:r>
        <w:t xml:space="preserve"> on record (</w:t>
      </w:r>
      <w:r w:rsidR="00D83305">
        <w:t>Fig. 2</w:t>
      </w:r>
      <w:r w:rsidR="002A3657">
        <w:t>, Fig. 1</w:t>
      </w:r>
      <w:r w:rsidR="00D83305">
        <w:t>, period of record: 1925-2015</w:t>
      </w:r>
      <w:r w:rsidR="00502E2A">
        <w:t>, U.S. Geological Survey 2015</w:t>
      </w:r>
      <w:r>
        <w:t>)</w:t>
      </w:r>
      <w:r w:rsidR="00D83305">
        <w:t xml:space="preserve">. </w:t>
      </w:r>
    </w:p>
    <w:p w:rsidR="00FB1CF9" w:rsidRPr="002909BA" w:rsidRDefault="002909BA">
      <w:pPr>
        <w:rPr>
          <w:i/>
        </w:rPr>
      </w:pPr>
      <w:r>
        <w:rPr>
          <w:i/>
        </w:rPr>
        <w:t>S</w:t>
      </w:r>
      <w:r w:rsidR="00FB1CF9" w:rsidRPr="002909BA">
        <w:rPr>
          <w:i/>
        </w:rPr>
        <w:t>ampling</w:t>
      </w:r>
    </w:p>
    <w:p w:rsidR="009C3CB2" w:rsidRPr="009C3CB2" w:rsidRDefault="009C3CB2">
      <w:r>
        <w:tab/>
      </w:r>
      <w:r w:rsidR="001B6DEA">
        <w:t>Brook trout</w:t>
      </w:r>
      <w:r>
        <w:t xml:space="preserve"> were sampled by backpack electrofishing</w:t>
      </w:r>
      <w:r w:rsidR="00D35DFA">
        <w:t xml:space="preserve"> during June and July 2011-2015</w:t>
      </w:r>
      <w:r w:rsidR="007940CB">
        <w:t>. On most sampling occasions, t</w:t>
      </w:r>
      <w:r>
        <w:t xml:space="preserve">hree </w:t>
      </w:r>
      <w:r w:rsidR="007940CB">
        <w:t>pass depletion surveys</w:t>
      </w:r>
      <w:r>
        <w:t xml:space="preserve"> were </w:t>
      </w:r>
      <w:r w:rsidR="007940CB">
        <w:t xml:space="preserve">conducted to allow for estimation of individual detection probability. </w:t>
      </w:r>
      <w:r w:rsidR="00703D43">
        <w:t>On occasions when</w:t>
      </w:r>
      <w:r>
        <w:t xml:space="preserve"> zero fish were caught on a pass, subsequent passes were not completed (97% of 2</w:t>
      </w:r>
      <w:r w:rsidRPr="009C3CB2">
        <w:rPr>
          <w:vertAlign w:val="superscript"/>
        </w:rPr>
        <w:t>nd</w:t>
      </w:r>
      <w:r>
        <w:t xml:space="preserve"> passes and 79% of 3</w:t>
      </w:r>
      <w:r w:rsidRPr="009C3CB2">
        <w:rPr>
          <w:vertAlign w:val="superscript"/>
        </w:rPr>
        <w:t>rd</w:t>
      </w:r>
      <w:r w:rsidR="00D35DFA">
        <w:t xml:space="preserve"> passes were completed). </w:t>
      </w:r>
      <w:r w:rsidR="00D35DFA" w:rsidRPr="00D35DFA">
        <w:rPr>
          <w:highlight w:val="yellow"/>
        </w:rPr>
        <w:t>WHAT OTHER</w:t>
      </w:r>
      <w:r w:rsidR="00D35DFA">
        <w:t xml:space="preserve"> </w:t>
      </w:r>
      <w:proofErr w:type="gramStart"/>
      <w:r w:rsidRPr="009C3CB2">
        <w:rPr>
          <w:highlight w:val="yellow"/>
        </w:rPr>
        <w:t>DETAILS</w:t>
      </w:r>
      <w:r w:rsidR="00473ABB">
        <w:rPr>
          <w:highlight w:val="yellow"/>
        </w:rPr>
        <w:t>?</w:t>
      </w:r>
      <w:r w:rsidRPr="009C3CB2">
        <w:rPr>
          <w:highlight w:val="yellow"/>
        </w:rPr>
        <w:t>.</w:t>
      </w:r>
      <w:proofErr w:type="gramEnd"/>
      <w:r>
        <w:t xml:space="preserve"> </w:t>
      </w:r>
      <w:r w:rsidR="00473ABB">
        <w:t xml:space="preserve"> W</w:t>
      </w:r>
      <w:r w:rsidR="00FD3762">
        <w:t xml:space="preserve">etted stream width was measured every </w:t>
      </w:r>
      <w:r w:rsidR="00FD3762" w:rsidRPr="00FD3762">
        <w:rPr>
          <w:highlight w:val="yellow"/>
        </w:rPr>
        <w:t>XXX</w:t>
      </w:r>
      <w:r w:rsidR="00FD3762">
        <w:t xml:space="preserve"> m</w:t>
      </w:r>
      <w:r w:rsidR="00473ABB">
        <w:t xml:space="preserve"> on each sampling occasion</w:t>
      </w:r>
      <w:r w:rsidR="00FD3762">
        <w:t xml:space="preserve">. </w:t>
      </w:r>
      <w:r w:rsidR="00473ABB">
        <w:t xml:space="preserve">Total length and wet mass were measured for each individual. </w:t>
      </w:r>
      <w:r w:rsidR="00502E2A">
        <w:t>Within each year, there</w:t>
      </w:r>
      <w:r w:rsidR="00FD3762">
        <w:t xml:space="preserve"> we</w:t>
      </w:r>
      <w:r w:rsidR="00D35DFA">
        <w:t>re obvious breaks between young-of-year (YOY) and adult brook trout in the length</w:t>
      </w:r>
      <w:r w:rsidR="00FD3762">
        <w:t xml:space="preserve"> </w:t>
      </w:r>
      <w:r w:rsidR="00D35DFA">
        <w:t>distributions</w:t>
      </w:r>
      <w:r w:rsidR="00FD3762">
        <w:t xml:space="preserve"> (Appendix </w:t>
      </w:r>
      <w:r w:rsidR="00FD3762" w:rsidRPr="00FD3762">
        <w:rPr>
          <w:highlight w:val="yellow"/>
        </w:rPr>
        <w:t>XXX</w:t>
      </w:r>
      <w:r w:rsidR="00FD3762">
        <w:t>, Fig A</w:t>
      </w:r>
      <w:r w:rsidR="00FD3762" w:rsidRPr="00FD3762">
        <w:rPr>
          <w:highlight w:val="yellow"/>
        </w:rPr>
        <w:t>XXX</w:t>
      </w:r>
      <w:r w:rsidR="00D35DFA">
        <w:t xml:space="preserve">); </w:t>
      </w:r>
      <w:r w:rsidR="00502E2A">
        <w:t>thus</w:t>
      </w:r>
      <w:r w:rsidR="00D35DFA">
        <w:t>,</w:t>
      </w:r>
      <w:r w:rsidR="00502E2A">
        <w:t xml:space="preserve"> individuals were classified as either YOY or adult based on length</w:t>
      </w:r>
      <w:r w:rsidR="00FD3762">
        <w:t>.</w:t>
      </w:r>
    </w:p>
    <w:p w:rsidR="00FB1CF9" w:rsidRPr="002909BA" w:rsidRDefault="00703D43">
      <w:pPr>
        <w:rPr>
          <w:i/>
        </w:rPr>
      </w:pPr>
      <w:r>
        <w:rPr>
          <w:i/>
        </w:rPr>
        <w:t>Analysis</w:t>
      </w:r>
    </w:p>
    <w:p w:rsidR="00D74B54" w:rsidRDefault="009C3CB2" w:rsidP="00D35DFA">
      <w:pPr>
        <w:ind w:firstLine="720"/>
      </w:pPr>
      <w:r>
        <w:t>Brook trout</w:t>
      </w:r>
      <w:r w:rsidR="00FD3762">
        <w:t xml:space="preserve"> abundance was estimated using an </w:t>
      </w:r>
      <w:r>
        <w:t>N-mixture model</w:t>
      </w:r>
      <w:r w:rsidR="00D43203">
        <w:t xml:space="preserve">, which </w:t>
      </w:r>
      <w:r w:rsidR="00473ABB">
        <w:t>corrects c</w:t>
      </w:r>
      <w:r w:rsidR="00D43203">
        <w:t>ounts for detection probability</w:t>
      </w:r>
      <w:r w:rsidR="00473ABB">
        <w:t xml:space="preserve"> to estimate latent abundance parameters</w:t>
      </w:r>
      <w:r>
        <w:t xml:space="preserve"> </w:t>
      </w:r>
      <w:r>
        <w:fldChar w:fldCharType="begin" w:fldLock="1"/>
      </w:r>
      <w:r w:rsidR="00D43203">
        <w:instrText>ADDIN CSL_CITATION { "citationItems" : [ { "id" : "ITEM-1", "itemData" : { "DOI" : "10.1111/j.0006-341X.2004.00142.x", "ISBN" : "0006-341X", "ISSN" : "0006341X", "PMID" : "15032780", "abstract" :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 "author" : [ { "dropping-particle" : "", "family" : "Royle", "given" : "J. Andrew", "non-dropping-particle" : "", "parse-names" : false, "suffix" : "" } ], "container-title" : "Biometrics", "id" : "ITEM-1", "issue" : "1", "issued" : { "date-parts" : [ [ "2004" ] ] }, "page" : "108-115", "title" : "N-Mixture Models for Estimating Population Size from Spatially Replicated Counts", "type" : "article-journal", "volume" : "60" }, "uris" : [ "http://www.mendeley.com/documents/?uuid=e828e28b-190b-4cd5-94dd-a31c0d0b6132" ] } ], "mendeley" : { "formattedCitation" : "(Royle 2004)", "manualFormatting" : "(Royle 2004, see Appendix XXX for JAGS code)", "plainTextFormattedCitation" : "(Royle 2004)", "previouslyFormattedCitation" : "(Royle 2004)" }, "properties" : { "noteIndex" : 0 }, "schema" : "https://github.com/citation-style-language/schema/raw/master/csl-citation.json" }</w:instrText>
      </w:r>
      <w:r>
        <w:fldChar w:fldCharType="separate"/>
      </w:r>
      <w:r w:rsidRPr="000659F5">
        <w:rPr>
          <w:noProof/>
        </w:rPr>
        <w:t>(Royle 2004</w:t>
      </w:r>
      <w:r w:rsidR="00D43203">
        <w:rPr>
          <w:noProof/>
        </w:rPr>
        <w:t xml:space="preserve">, see Appendix </w:t>
      </w:r>
      <w:r w:rsidR="00D43203" w:rsidRPr="00D43203">
        <w:rPr>
          <w:noProof/>
          <w:highlight w:val="yellow"/>
        </w:rPr>
        <w:t>XXX</w:t>
      </w:r>
      <w:r w:rsidR="00D43203">
        <w:rPr>
          <w:noProof/>
        </w:rPr>
        <w:t xml:space="preserve"> for JAGS code</w:t>
      </w:r>
      <w:r w:rsidRPr="000659F5">
        <w:rPr>
          <w:noProof/>
        </w:rPr>
        <w:t>)</w:t>
      </w:r>
      <w:r>
        <w:fldChar w:fldCharType="end"/>
      </w:r>
      <w:r>
        <w:t xml:space="preserve">. </w:t>
      </w:r>
      <w:r w:rsidR="00D35DFA">
        <w:t xml:space="preserve">Importantly, this approach is robust to missing data because fewer than three passes were conducted in some sites/years. </w:t>
      </w:r>
      <w:r w:rsidR="00D43203">
        <w:t>The</w:t>
      </w:r>
      <w:r w:rsidR="00FD3762">
        <w:t xml:space="preserve"> </w:t>
      </w:r>
      <w:r w:rsidR="00D43203">
        <w:t xml:space="preserve">model included two </w:t>
      </w:r>
      <w:r w:rsidR="00FD3762">
        <w:t>stages, YOY and a</w:t>
      </w:r>
      <w:r w:rsidR="00D43203">
        <w:t>dult, for which detection probability and abundance were considered independent</w:t>
      </w:r>
      <w:r w:rsidR="00473ABB">
        <w:t xml:space="preserve">. Abundance was modeled as </w:t>
      </w:r>
      <w:proofErr w:type="spellStart"/>
      <w:r w:rsidR="00473ABB">
        <w:t>poisson</w:t>
      </w:r>
      <w:proofErr w:type="spellEnd"/>
      <w:r w:rsidR="00473ABB">
        <w:t xml:space="preserve"> distribution:</w:t>
      </w:r>
    </w:p>
    <w:p w:rsidR="00D74B54" w:rsidRDefault="0014703B" w:rsidP="002909BA">
      <w:pPr>
        <w:ind w:firstLine="720"/>
      </w:pPr>
      <m:oMathPara>
        <m:oMath>
          <m:sSub>
            <m:sSubPr>
              <m:ctrlPr>
                <w:rPr>
                  <w:rFonts w:ascii="Cambria Math" w:hAnsi="Cambria Math"/>
                  <w:i/>
                </w:rPr>
              </m:ctrlPr>
            </m:sSubPr>
            <m:e>
              <m:r>
                <w:rPr>
                  <w:rFonts w:ascii="Cambria Math" w:hAnsi="Cambria Math"/>
                </w:rPr>
                <m:t>N</m:t>
              </m:r>
            </m:e>
            <m:sub>
              <m:r>
                <w:rPr>
                  <w:rFonts w:ascii="Cambria Math" w:hAnsi="Cambria Math"/>
                </w:rPr>
                <m:t>i,t,a</m:t>
              </m:r>
            </m:sub>
          </m:sSub>
          <m:r>
            <w:rPr>
              <w:rFonts w:ascii="Cambria Math" w:eastAsiaTheme="minorEastAsia" w:hAnsi="Cambria Math"/>
            </w:rPr>
            <m:t xml:space="preserve"> ~ </m:t>
          </m:r>
          <m:r>
            <m:rPr>
              <m:nor/>
            </m:rPr>
            <w:rPr>
              <w:rFonts w:ascii="Cambria Math" w:eastAsiaTheme="minorEastAsia" w:hAnsi="Cambria Math"/>
            </w:rPr>
            <m:t>Poisson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i,t,a</m:t>
              </m:r>
            </m:sub>
          </m:sSub>
          <m:r>
            <w:rPr>
              <w:rFonts w:ascii="Cambria Math" w:eastAsiaTheme="minorEastAsia" w:hAnsi="Cambria Math"/>
            </w:rPr>
            <m:t>)</m:t>
          </m:r>
        </m:oMath>
      </m:oMathPara>
    </w:p>
    <w:p w:rsidR="00D65830" w:rsidRDefault="00473ABB" w:rsidP="00473ABB">
      <w:r>
        <w:t>where t</w:t>
      </w:r>
      <w:r w:rsidR="00C42719">
        <w:t>he parameter</w:t>
      </w:r>
      <w:r w:rsidR="00C4271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i,t,a</m:t>
            </m:r>
          </m:sub>
        </m:sSub>
      </m:oMath>
      <w:r w:rsidR="00C42719">
        <w:t xml:space="preserve">  is the expected abundance at site </w:t>
      </w:r>
      <w:r w:rsidR="00C42719">
        <w:rPr>
          <w:rFonts w:ascii="Cambria Math" w:hAnsi="Cambria Math"/>
        </w:rPr>
        <w:t>𝑖</w:t>
      </w:r>
      <w:r w:rsidR="00C42719">
        <w:t xml:space="preserve">, in year </w:t>
      </w:r>
      <w:r w:rsidR="00C42719">
        <w:rPr>
          <w:rFonts w:ascii="Cambria Math" w:hAnsi="Cambria Math"/>
        </w:rPr>
        <w:t>𝑡</w:t>
      </w:r>
      <w:r w:rsidR="00C42719">
        <w:t xml:space="preserve">, for stage </w:t>
      </w:r>
      <w:r w:rsidR="00C42719">
        <w:rPr>
          <w:rFonts w:ascii="Cambria Math" w:hAnsi="Cambria Math"/>
        </w:rPr>
        <w:t>𝑎</w:t>
      </w:r>
      <w:r>
        <w:rPr>
          <w:rFonts w:ascii="Cambria Math" w:hAnsi="Cambria Math"/>
        </w:rPr>
        <w:t>.</w:t>
      </w:r>
      <w:r w:rsidR="00D65830">
        <w:t xml:space="preserve"> </w:t>
      </w:r>
      <w:proofErr w:type="spellStart"/>
      <w:r>
        <w:t>Expeceted</w:t>
      </w:r>
      <w:proofErr w:type="spellEnd"/>
      <w:r>
        <w:t xml:space="preserve"> abundance w</w:t>
      </w:r>
      <w:r w:rsidR="00D65830">
        <w:t>as modeled as linear on the log scale:</w:t>
      </w:r>
    </w:p>
    <w:p w:rsidR="00D65830" w:rsidRDefault="00D40A57" w:rsidP="00D40A57">
      <w:pPr>
        <w:ind w:firstLine="720"/>
        <w:jc w:val="center"/>
      </w:pPr>
      <m:oMathPara>
        <m:oMath>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i,t,a)</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β0</m:t>
              </m:r>
            </m:e>
            <m:sub>
              <m:r>
                <w:rPr>
                  <w:rFonts w:ascii="Cambria Math" w:eastAsiaTheme="minorEastAsia" w:hAnsi="Cambria Math"/>
                </w:rPr>
                <m:t>t,a</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Site Width</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i,a</m:t>
              </m:r>
            </m:sub>
          </m:sSub>
        </m:oMath>
      </m:oMathPara>
    </w:p>
    <w:p w:rsidR="00141ACE" w:rsidRDefault="00D40A57" w:rsidP="00D40A57">
      <w:r>
        <w:t>w</w:t>
      </w:r>
      <w:r w:rsidR="00D65830">
        <w:t xml:space="preserve">here the intercept, </w:t>
      </w:r>
      <m:oMath>
        <m:sSub>
          <m:sSubPr>
            <m:ctrlPr>
              <w:rPr>
                <w:rFonts w:ascii="Cambria Math" w:eastAsiaTheme="minorEastAsia" w:hAnsi="Cambria Math"/>
                <w:i/>
              </w:rPr>
            </m:ctrlPr>
          </m:sSubPr>
          <m:e>
            <m:r>
              <w:rPr>
                <w:rFonts w:ascii="Cambria Math" w:eastAsiaTheme="minorEastAsia" w:hAnsi="Cambria Math"/>
              </w:rPr>
              <m:t>β0</m:t>
            </m:r>
          </m:e>
          <m:sub>
            <m:r>
              <w:rPr>
                <w:rFonts w:ascii="Cambria Math" w:eastAsiaTheme="minorEastAsia" w:hAnsi="Cambria Math"/>
              </w:rPr>
              <m:t>t,a</m:t>
            </m:r>
          </m:sub>
        </m:sSub>
      </m:oMath>
      <w:r w:rsidR="00F608FB">
        <w:rPr>
          <w:rFonts w:eastAsiaTheme="minorEastAsia"/>
        </w:rPr>
        <w:t xml:space="preserve"> was </w:t>
      </w:r>
      <w:r w:rsidR="00D65830">
        <w:rPr>
          <w:rFonts w:eastAsiaTheme="minorEastAsia"/>
        </w:rPr>
        <w:t xml:space="preserve">modeled </w:t>
      </w:r>
      <w:r>
        <w:rPr>
          <w:rFonts w:eastAsiaTheme="minorEastAsia"/>
        </w:rPr>
        <w:t>separately</w:t>
      </w:r>
      <w:r w:rsidR="00D65830">
        <w:rPr>
          <w:rFonts w:eastAsiaTheme="minorEastAsia"/>
        </w:rPr>
        <w:t xml:space="preserve"> for each year</w:t>
      </w:r>
      <w:r w:rsidR="00D35DFA">
        <w:rPr>
          <w:rFonts w:eastAsiaTheme="minorEastAsia"/>
        </w:rPr>
        <w:t xml:space="preserve"> and stage</w:t>
      </w:r>
      <w:r w:rsidR="00473ABB">
        <w:rPr>
          <w:rFonts w:eastAsiaTheme="minorEastAsia"/>
        </w:rPr>
        <w:t>. A</w:t>
      </w:r>
      <w:r w:rsidR="00141ACE">
        <w:rPr>
          <w:rFonts w:eastAsiaTheme="minorEastAsia"/>
        </w:rPr>
        <w:t xml:space="preserve">verage site width across all sampling occasions was included as a covariate with slope 1, as a correction for site area. The parameter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i,a</m:t>
            </m:r>
          </m:sub>
        </m:sSub>
      </m:oMath>
      <w:r w:rsidR="00D65830">
        <w:rPr>
          <w:rFonts w:eastAsiaTheme="minorEastAsia"/>
        </w:rPr>
        <w:t xml:space="preserve"> </w:t>
      </w:r>
      <w:r w:rsidR="00141ACE">
        <w:rPr>
          <w:rFonts w:eastAsiaTheme="minorEastAsia"/>
        </w:rPr>
        <w:t xml:space="preserve">is a random site effect which was assumed to </w:t>
      </w:r>
      <w:r w:rsidR="00473ABB">
        <w:rPr>
          <w:rFonts w:eastAsiaTheme="minorEastAsia"/>
        </w:rPr>
        <w:t>follow</w:t>
      </w:r>
      <w:r w:rsidR="00141ACE">
        <w:rPr>
          <w:rFonts w:eastAsiaTheme="minorEastAsia"/>
        </w:rPr>
        <w:t xml:space="preserve"> a normal distribution with mean zero</w:t>
      </w:r>
      <w:r w:rsidR="002909BA">
        <w:t xml:space="preserve">. </w:t>
      </w:r>
    </w:p>
    <w:p w:rsidR="00141ACE" w:rsidRDefault="00141ACE" w:rsidP="002909BA">
      <w:pPr>
        <w:ind w:firstLine="720"/>
      </w:pPr>
      <w:r>
        <w:lastRenderedPageBreak/>
        <w:t xml:space="preserve">Detection probability was assumed to be constant across passes, such that counts in pass </w:t>
      </w:r>
      <w:r>
        <w:rPr>
          <w:rFonts w:ascii="Cambria Math" w:hAnsi="Cambria Math"/>
        </w:rPr>
        <w:t>𝑝</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i,t,a,p</m:t>
            </m:r>
          </m:sub>
        </m:sSub>
      </m:oMath>
      <w:r>
        <w:rPr>
          <w:rFonts w:eastAsiaTheme="minorEastAsia"/>
        </w:rPr>
        <w:t>)</w:t>
      </w:r>
      <w:r>
        <w:t xml:space="preserve"> were modeled as:</w:t>
      </w:r>
    </w:p>
    <w:p w:rsidR="00141ACE" w:rsidRPr="00141ACE" w:rsidRDefault="0014703B" w:rsidP="002909BA">
      <w:pPr>
        <w:ind w:firstLine="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i,t,a,1</m:t>
              </m:r>
            </m:sub>
          </m:sSub>
          <m:r>
            <w:rPr>
              <w:rFonts w:ascii="Cambria Math" w:hAnsi="Cambria Math"/>
            </w:rPr>
            <m:t xml:space="preserve"> ~ </m:t>
          </m:r>
          <m:r>
            <m:rPr>
              <m:nor/>
            </m:rPr>
            <w:rPr>
              <w:rFonts w:ascii="Cambria Math" w:hAnsi="Cambria Math"/>
            </w:rPr>
            <m:t>Binomial</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i,t,a</m:t>
              </m:r>
            </m:sub>
          </m:sSub>
          <m:r>
            <w:rPr>
              <w:rFonts w:ascii="Cambria Math" w:hAnsi="Cambria Math"/>
            </w:rPr>
            <m:t>)</m:t>
          </m:r>
        </m:oMath>
      </m:oMathPara>
    </w:p>
    <w:p w:rsidR="00141ACE" w:rsidRPr="00141ACE" w:rsidRDefault="0014703B" w:rsidP="00141ACE">
      <w:pPr>
        <w:ind w:firstLine="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i,t,a,2</m:t>
              </m:r>
            </m:sub>
          </m:sSub>
          <m:r>
            <w:rPr>
              <w:rFonts w:ascii="Cambria Math" w:hAnsi="Cambria Math"/>
            </w:rPr>
            <m:t xml:space="preserve"> ~ </m:t>
          </m:r>
          <m:r>
            <m:rPr>
              <m:nor/>
            </m:rPr>
            <w:rPr>
              <w:rFonts w:ascii="Cambria Math" w:hAnsi="Cambria Math"/>
            </w:rPr>
            <m:t>Binomial</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i,t,a,1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i,t,a</m:t>
                  </m:r>
                </m:sub>
              </m:sSub>
            </m:e>
          </m:d>
        </m:oMath>
      </m:oMathPara>
    </w:p>
    <w:p w:rsidR="00141ACE" w:rsidRPr="00141ACE" w:rsidRDefault="0014703B" w:rsidP="00D40A57">
      <w:pPr>
        <w:ind w:firstLine="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i,t,a,3</m:t>
              </m:r>
            </m:sub>
          </m:sSub>
          <m:r>
            <w:rPr>
              <w:rFonts w:ascii="Cambria Math" w:hAnsi="Cambria Math"/>
            </w:rPr>
            <m:t xml:space="preserve"> ~ </m:t>
          </m:r>
          <m:r>
            <m:rPr>
              <m:nor/>
            </m:rPr>
            <w:rPr>
              <w:rFonts w:ascii="Cambria Math" w:hAnsi="Cambria Math"/>
            </w:rPr>
            <m:t>Binomial</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i,t,a,1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i,t,a,2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i,t,a</m:t>
              </m:r>
            </m:sub>
          </m:sSub>
          <m:r>
            <w:rPr>
              <w:rFonts w:ascii="Cambria Math" w:hAnsi="Cambria Math"/>
            </w:rPr>
            <m:t>)</m:t>
          </m:r>
        </m:oMath>
      </m:oMathPara>
    </w:p>
    <w:p w:rsidR="00141ACE" w:rsidRDefault="008B49E6" w:rsidP="00D35DFA">
      <w:r>
        <w:t>w</w:t>
      </w:r>
      <w:r w:rsidR="00D35DFA">
        <w:t xml:space="preserve">here </w:t>
      </w:r>
      <w:r>
        <w:rPr>
          <w:rFonts w:ascii="Cambria Math" w:hAnsi="Cambria Math"/>
        </w:rPr>
        <w:t>𝑃</w:t>
      </w:r>
      <w:r>
        <w:t xml:space="preserve"> is the detection probability. </w:t>
      </w:r>
      <w:r w:rsidR="00141ACE">
        <w:t>Detection probability was modeled as a linear function of site width during sampling on the log scale:</w:t>
      </w:r>
    </w:p>
    <w:p w:rsidR="00141ACE" w:rsidRDefault="0014703B" w:rsidP="002909BA">
      <w:pPr>
        <w:ind w:firstLine="720"/>
      </w:pPr>
      <m:oMathPara>
        <m:oMath>
          <m:sSub>
            <m:sSubPr>
              <m:ctrlPr>
                <w:rPr>
                  <w:rFonts w:ascii="Cambria Math" w:hAnsi="Cambria Math"/>
                  <w:i/>
                </w:rPr>
              </m:ctrlPr>
            </m:sSubPr>
            <m:e>
              <m:r>
                <m:rPr>
                  <m:nor/>
                </m:rPr>
                <w:rPr>
                  <w:rFonts w:ascii="Cambria Math" w:hAnsi="Cambria Math"/>
                </w:rPr>
                <m:t>logit</m:t>
              </m:r>
              <m:r>
                <w:rPr>
                  <w:rFonts w:ascii="Cambria Math" w:hAnsi="Cambria Math"/>
                </w:rPr>
                <m:t>(p</m:t>
              </m:r>
            </m:e>
            <m:sub>
              <m:r>
                <w:rPr>
                  <w:rFonts w:ascii="Cambria Math" w:hAnsi="Cambria Math"/>
                </w:rPr>
                <m:t>i,t,a</m:t>
              </m:r>
            </m:sub>
          </m:sSub>
          <m:r>
            <w:rPr>
              <w:rFonts w:ascii="Cambria Math" w:hAnsi="Cambria Math"/>
            </w:rPr>
            <m:t xml:space="preserve">)= </m:t>
          </m:r>
          <m:sSub>
            <m:sSubPr>
              <m:ctrlPr>
                <w:rPr>
                  <w:rFonts w:ascii="Cambria Math" w:eastAsiaTheme="minorEastAsia" w:hAnsi="Cambria Math"/>
                  <w:i/>
                </w:rPr>
              </m:ctrlPr>
            </m:sSubPr>
            <m:e>
              <m:r>
                <w:rPr>
                  <w:rFonts w:ascii="Cambria Math" w:hAnsi="Cambria Math"/>
                </w:rPr>
                <m:t>δ0</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hAnsi="Cambria Math"/>
                </w:rPr>
                <m:t>δ1</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rPr>
                <m:t>Site Width</m:t>
              </m:r>
            </m:e>
            <m:sub>
              <m:r>
                <w:rPr>
                  <w:rFonts w:ascii="Cambria Math" w:eastAsiaTheme="minorEastAsia" w:hAnsi="Cambria Math"/>
                </w:rPr>
                <m:t>i,t</m:t>
              </m:r>
            </m:sub>
          </m:sSub>
          <m:r>
            <w:rPr>
              <w:rFonts w:ascii="Cambria Math" w:eastAsiaTheme="minorEastAsia" w:hAnsi="Cambria Math"/>
            </w:rPr>
            <m:t>)</m:t>
          </m:r>
        </m:oMath>
      </m:oMathPara>
    </w:p>
    <w:p w:rsidR="00D40A57" w:rsidRDefault="00D40A57" w:rsidP="00D40A57">
      <w:r>
        <w:t xml:space="preserve">where </w:t>
      </w:r>
      <m:oMath>
        <m:sSub>
          <m:sSubPr>
            <m:ctrlPr>
              <w:rPr>
                <w:rFonts w:ascii="Cambria Math" w:eastAsiaTheme="minorEastAsia" w:hAnsi="Cambria Math"/>
                <w:i/>
              </w:rPr>
            </m:ctrlPr>
          </m:sSubPr>
          <m:e>
            <m:r>
              <w:rPr>
                <w:rFonts w:ascii="Cambria Math" w:hAnsi="Cambria Math"/>
              </w:rPr>
              <m:t>δ0</m:t>
            </m:r>
          </m:e>
          <m:sub>
            <m:r>
              <w:rPr>
                <w:rFonts w:ascii="Cambria Math" w:eastAsiaTheme="minorEastAsia" w:hAnsi="Cambria Math"/>
              </w:rPr>
              <m:t>a</m:t>
            </m:r>
          </m:sub>
        </m:sSub>
      </m:oMath>
      <w:r>
        <w:t xml:space="preserve"> is the stage-specific intercept and </w:t>
      </w:r>
      <m:oMath>
        <m:sSub>
          <m:sSubPr>
            <m:ctrlPr>
              <w:rPr>
                <w:rFonts w:ascii="Cambria Math" w:eastAsiaTheme="minorEastAsia" w:hAnsi="Cambria Math"/>
                <w:i/>
              </w:rPr>
            </m:ctrlPr>
          </m:sSubPr>
          <m:e>
            <m:r>
              <w:rPr>
                <w:rFonts w:ascii="Cambria Math" w:hAnsi="Cambria Math"/>
              </w:rPr>
              <m:t>δ1</m:t>
            </m:r>
          </m:e>
          <m:sub>
            <m:r>
              <w:rPr>
                <w:rFonts w:ascii="Cambria Math" w:eastAsiaTheme="minorEastAsia" w:hAnsi="Cambria Math"/>
              </w:rPr>
              <m:t>a</m:t>
            </m:r>
          </m:sub>
        </m:sSub>
      </m:oMath>
      <w:r>
        <w:rPr>
          <w:rFonts w:eastAsiaTheme="minorEastAsia"/>
        </w:rPr>
        <w:t xml:space="preserve"> is the stage-specific effect of site width at</w:t>
      </w:r>
      <w:r w:rsidRPr="00D40A57">
        <w:t xml:space="preserve"> </w:t>
      </w:r>
      <w:r>
        <w:t xml:space="preserve">site </w:t>
      </w:r>
      <w:r>
        <w:rPr>
          <w:rFonts w:ascii="Cambria Math" w:hAnsi="Cambria Math"/>
        </w:rPr>
        <w:t>𝑖</w:t>
      </w:r>
      <w:r>
        <w:t xml:space="preserve"> in year </w:t>
      </w:r>
      <w:proofErr w:type="gramStart"/>
      <w:r>
        <w:rPr>
          <w:rFonts w:ascii="Cambria Math" w:hAnsi="Cambria Math"/>
        </w:rPr>
        <w:t>𝑡</w:t>
      </w:r>
      <w:r>
        <w:rPr>
          <w:rFonts w:eastAsiaTheme="minorEastAsia"/>
        </w:rPr>
        <w:t>.</w:t>
      </w:r>
      <w:proofErr w:type="gramEnd"/>
      <w:r w:rsidR="005265CC">
        <w:t xml:space="preserve"> </w:t>
      </w:r>
    </w:p>
    <w:p w:rsidR="008D5637" w:rsidRDefault="005265CC" w:rsidP="00FB1CF9">
      <w:r>
        <w:tab/>
        <w:t>Biomass was estimated using abundance from the N-mixture model combined with mass measurements from each captured fish (N</w:t>
      </w:r>
      <w:r w:rsidR="00AA5C24">
        <w:t xml:space="preserve"> </w:t>
      </w:r>
      <w:r>
        <w:t>=</w:t>
      </w:r>
      <w:r w:rsidR="00AA5C24">
        <w:t xml:space="preserve"> </w:t>
      </w:r>
      <w:r>
        <w:t>7908,</w:t>
      </w:r>
      <w:r w:rsidR="008713C3">
        <w:t xml:space="preserve"> range for site/year 1-212</w:t>
      </w:r>
      <w:r w:rsidR="008D5637">
        <w:t>, mean</w:t>
      </w:r>
      <w:r w:rsidR="00AA5C24">
        <w:t xml:space="preserve"> </w:t>
      </w:r>
      <w:r w:rsidR="008D5637">
        <w:t>=</w:t>
      </w:r>
      <w:r w:rsidR="00AA5C24">
        <w:t xml:space="preserve"> </w:t>
      </w:r>
      <w:r w:rsidR="008D5637">
        <w:t>54</w:t>
      </w:r>
      <w:r>
        <w:t>)</w:t>
      </w:r>
      <w:r w:rsidR="008D5637">
        <w:t xml:space="preserve">. </w:t>
      </w:r>
      <w:r w:rsidR="008713C3">
        <w:t>We tested for differences in biomass (logarithm transformed), total length</w:t>
      </w:r>
      <w:r w:rsidR="000B53A9">
        <w:t xml:space="preserve">, and condition factor </w:t>
      </w:r>
      <w:r w:rsidR="00FD7168">
        <w:t xml:space="preserve">by modeling each as a function of a fixed year effect and a random site effect and comparing the </w:t>
      </w:r>
      <w:r w:rsidR="008713C3">
        <w:t xml:space="preserve">95% </w:t>
      </w:r>
      <w:r w:rsidR="00FD7168">
        <w:t>credible intervals</w:t>
      </w:r>
      <w:r w:rsidR="000C3512">
        <w:t xml:space="preserve"> among years.</w:t>
      </w:r>
      <w:r w:rsidR="008713C3">
        <w:t xml:space="preserve"> </w:t>
      </w:r>
      <w:r w:rsidR="000B53A9">
        <w:t xml:space="preserve">Fulton’s condition factor was calculated as </w:t>
      </w:r>
      <m:oMath>
        <m:r>
          <w:rPr>
            <w:rFonts w:ascii="Cambria Math" w:hAnsi="Cambria Math"/>
          </w:rPr>
          <m:t xml:space="preserve">K=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oMath>
      <w:r w:rsidR="000B53A9">
        <w:rPr>
          <w:rFonts w:eastAsiaTheme="minorEastAsia"/>
        </w:rPr>
        <w:t>,</w:t>
      </w:r>
      <w:r w:rsidR="008713C3">
        <w:t xml:space="preserve"> </w:t>
      </w:r>
      <w:r w:rsidR="000B53A9">
        <w:t xml:space="preserve">where </w:t>
      </w:r>
      <w:r w:rsidR="00D1632A">
        <w:rPr>
          <w:rFonts w:ascii="Cambria Math" w:hAnsi="Cambria Math"/>
        </w:rPr>
        <w:t>𝐾</w:t>
      </w:r>
      <w:r w:rsidR="000B53A9">
        <w:t xml:space="preserve"> is cond</w:t>
      </w:r>
      <w:r w:rsidR="00D1632A">
        <w:t xml:space="preserve">ition factor, </w:t>
      </w:r>
      <w:r w:rsidR="00D1632A">
        <w:rPr>
          <w:rFonts w:ascii="Cambria Math" w:hAnsi="Cambria Math"/>
        </w:rPr>
        <w:t>𝑊</w:t>
      </w:r>
      <w:r w:rsidR="00D1632A">
        <w:t xml:space="preserve"> is weight, and </w:t>
      </w:r>
      <w:r w:rsidR="00D1632A">
        <w:rPr>
          <w:rFonts w:ascii="Cambria Math" w:hAnsi="Cambria Math"/>
        </w:rPr>
        <w:t>𝐿</w:t>
      </w:r>
      <w:r w:rsidR="000B53A9">
        <w:t xml:space="preserve"> is total length </w:t>
      </w:r>
      <w:r w:rsidR="000B53A9">
        <w:fldChar w:fldCharType="begin" w:fldLock="1"/>
      </w:r>
      <w:r w:rsidR="000B53A9">
        <w:instrText>ADDIN CSL_CITATION { "citationItems" : [ { "id" : "ITEM-1", "itemData" : { "DOI" : "10.1038/108070b0", "ISBN" : "1932846239 &lt;LI&gt;&lt;B&gt;ISBN-13:&lt;/B&gt; 978-1932846232 &lt;LI&gt;&lt;B&gt;Product Dimensions: &lt;/B&gt;9.5 x 6.7 x 1 inches &lt;LI&gt;&lt;B&gt;Shipping Weight:&lt;/B&gt; 1.4 pounds (&lt;A href=\"http://www.amazon.com/gp/help/seller/shipping.html/ref=dp_pd_shipping/185-6727719-0739966?ie=UTF8&amp;amp;asin=1", "ISSN" : "0028-0836", "abstract" : "Ricker WE 1975 Computation and interpretation of biological statistics of fish populations. Bulletin of the Fisheries Research Board of Canada 191. 382 pp", "author" : [ { "dropping-particle" : "", "family" : "Ricker", "given" : "William Edwin", "non-dropping-particle" : "", "parse-names" : false, "suffix" : "" } ], "container-title" : "Bulletin of the Fisheries Research Board of Canada", "id" : "ITEM-1", "issued" : { "date-parts" : [ [ "1975" ] ] }, "number-of-pages" : "1-382", "title" : "Computation and interpretation of biological statistics of fish populations", "type" : "book", "volume" : "191" }, "uris" : [ "http://www.mendeley.com/documents/?uuid=6b7dbdcc-b4fc-4251-801d-91d46a7a988a" ] } ], "mendeley" : { "formattedCitation" : "(Ricker 1975)", "plainTextFormattedCitation" : "(Ricker 1975)" }, "properties" : { "noteIndex" : 0 }, "schema" : "https://github.com/citation-style-language/schema/raw/master/csl-citation.json" }</w:instrText>
      </w:r>
      <w:r w:rsidR="000B53A9">
        <w:fldChar w:fldCharType="separate"/>
      </w:r>
      <w:r w:rsidR="000B53A9" w:rsidRPr="000B53A9">
        <w:rPr>
          <w:noProof/>
        </w:rPr>
        <w:t>(Ricker 1975)</w:t>
      </w:r>
      <w:r w:rsidR="000B53A9">
        <w:fldChar w:fldCharType="end"/>
      </w:r>
      <w:r w:rsidR="000B53A9">
        <w:t>.</w:t>
      </w:r>
      <w:r w:rsidR="0028696C">
        <w:t xml:space="preserve"> We also evaluated the relationship between length and logarithm transformed densities using a linear model with a random site effect on the intercept and a shared slope. </w:t>
      </w:r>
    </w:p>
    <w:p w:rsidR="000C3512" w:rsidRDefault="000C3512" w:rsidP="008B49E6">
      <w:pPr>
        <w:ind w:firstLine="720"/>
      </w:pPr>
      <w:r>
        <w:t xml:space="preserve">All statistical analyses were conducted using R 3.2.1 </w:t>
      </w:r>
      <w:r>
        <w:fldChar w:fldCharType="begin" w:fldLock="1"/>
      </w:r>
      <w:r>
        <w:instrText>ADDIN CSL_CITATION { "citationItems" : [ { "id" : "ITEM-1", "itemData" : { "author" : [ { "dropping-particle" : "", "family" : "R Core Team", "given" : "", "non-dropping-particle" : "", "parse-names" : false, "suffix" : "" } ], "id" : "ITEM-1", "issued" : { "date-parts" : [ [ "2015" ] ] }, "publisher" : "R Foundation for Statistical Computing", "publisher-place" : "Vienna, Austria", "title" : "R: A language and environment for statistical computing", "type" : "article" }, "uris" : [ "http://www.mendeley.com/documents/?uuid=2b896643-2fd5-40f7-a0ec-a13fb5e5c25f" ] } ], "mendeley" : { "formattedCitation" : "(R Core Team 2015)", "plainTextFormattedCitation" : "(R Core Team 2015)", "previouslyFormattedCitation" : "(R Core Team 2015)" }, "properties" : { "noteIndex" : 0 }, "schema" : "https://github.com/citation-style-language/schema/raw/master/csl-citation.json" }</w:instrText>
      </w:r>
      <w:r>
        <w:fldChar w:fldCharType="separate"/>
      </w:r>
      <w:r w:rsidRPr="009C3CB2">
        <w:rPr>
          <w:noProof/>
        </w:rPr>
        <w:t>(R Core Team 2015)</w:t>
      </w:r>
      <w:r>
        <w:fldChar w:fldCharType="end"/>
      </w:r>
      <w:r>
        <w:t xml:space="preserve"> and JAGS </w:t>
      </w:r>
      <w:r>
        <w:fldChar w:fldCharType="begin" w:fldLock="1"/>
      </w:r>
      <w:r>
        <w:instrText>ADDIN CSL_CITATION { "citationItems" : [ { "id" : "ITEM-1", "itemData" : { "author" : [ { "dropping-particle" : "", "family" : "Plummer", "given" : "M.", "non-dropping-particle" : "", "parse-names" : false, "suffix" : "" } ], "container-title" : "Proceedings of the 3rd Internaitional Workshop on Disbtributed Statistical Computing", "id" : "ITEM-1", "issued" : { "date-parts" : [ [ "2003" ] ] }, "title" : "A program for analysis of Bayesian graphical models using Gibbs sampling", "type" : "article-journal" }, "uris" : [ "http://www.mendeley.com/documents/?uuid=45f919a1-a179-461f-afab-e32294f6f922" ] } ], "mendeley" : { "formattedCitation" : "(Plummer 2003)", "plainTextFormattedCitation" : "(Plummer 2003)", "previouslyFormattedCitation" : "(Plummer 2003)" }, "properties" : { "noteIndex" : 0 }, "schema" : "https://github.com/citation-style-language/schema/raw/master/csl-citation.json" }</w:instrText>
      </w:r>
      <w:r>
        <w:fldChar w:fldCharType="separate"/>
      </w:r>
      <w:r w:rsidRPr="00FD3762">
        <w:rPr>
          <w:noProof/>
        </w:rPr>
        <w:t>(Plummer 2003)</w:t>
      </w:r>
      <w:r>
        <w:fldChar w:fldCharType="end"/>
      </w:r>
      <w:r>
        <w:t xml:space="preserve">. </w:t>
      </w:r>
      <w:r w:rsidR="00D35DFA">
        <w:t>Vague priors were used for all parameters</w:t>
      </w:r>
      <w:r w:rsidR="00473ABB">
        <w:t xml:space="preserve"> (Appendix </w:t>
      </w:r>
      <w:r w:rsidR="00473ABB" w:rsidRPr="00D1632A">
        <w:rPr>
          <w:highlight w:val="yellow"/>
        </w:rPr>
        <w:t>XXX</w:t>
      </w:r>
      <w:r w:rsidR="00473ABB">
        <w:t>)</w:t>
      </w:r>
      <w:r w:rsidR="00D35DFA">
        <w:t xml:space="preserve">. </w:t>
      </w:r>
      <w:r>
        <w:t xml:space="preserve">Bayesian models were evaluated with three chains for a total of 10,000 iterations with a burn-in of 8,000. Every third iteration was saved after burn-in as a sample of the posterior distribution.  Convergence was checked by visually examining posterior chains and using the R-hat statistic, which indicates convergence when R-hat values for all parameters are &lt;1.1 </w:t>
      </w:r>
      <w:r>
        <w:fldChar w:fldCharType="begin" w:fldLock="1"/>
      </w:r>
      <w:r w:rsidR="000B53A9">
        <w:instrText>ADDIN CSL_CITATION { "citationItems" : [ { "id" : "ITEM-1", "itemData" : { "author" : [ { "dropping-particle" : "", "family" : "Gelman", "given" : "A", "non-dropping-particle" : "", "parse-names" : false, "suffix" : "" }, { "dropping-particle" : "", "family" : "Hill", "given" : "J.", "non-dropping-particle" : "", "parse-names" : false, "suffix" : "" } ], "id" : "ITEM-1", "issued" : { "date-parts" : [ [ "2007" ] ] }, "publisher" : "Cambridge University Press", "publisher-place" : "New York", "title" : "Data analysis using regression and multilevel/hierarchical models", "type" : "book" }, "uris" : [ "http://www.mendeley.com/documents/?uuid=b0087162-1e10-416e-a8cc-2d1a06663d59" ] } ], "mendeley" : { "formattedCitation" : "(Gelman &amp; Hill 2007)", "plainTextFormattedCitation" : "(Gelman &amp; Hill 2007)", "previouslyFormattedCitation" : "(Gelman &amp; Hill 2007)" }, "properties" : { "noteIndex" : 0 }, "schema" : "https://github.com/citation-style-language/schema/raw/master/csl-citation.json" }</w:instrText>
      </w:r>
      <w:r>
        <w:fldChar w:fldCharType="separate"/>
      </w:r>
      <w:r w:rsidRPr="00D74B54">
        <w:rPr>
          <w:noProof/>
        </w:rPr>
        <w:t>(Gelman &amp; Hill 2007)</w:t>
      </w:r>
      <w:r>
        <w:fldChar w:fldCharType="end"/>
      </w:r>
      <w:r>
        <w:t xml:space="preserve">. Posterior predictive checks were used to evaluate whether the model was appropriate for the data </w:t>
      </w:r>
      <w:r>
        <w:fldChar w:fldCharType="begin" w:fldLock="1"/>
      </w:r>
      <w:r w:rsidR="000B53A9">
        <w:instrText>ADDIN CSL_CITATION { "citationItems" : [ { "id" : "ITEM-1", "itemData" : { "author" : [ { "dropping-particle" : "", "family" : "Gelman", "given" : "A.", "non-dropping-particle" : "", "parse-names" : false, "suffix" : "" }, { "dropping-particle" : "", "family" : "Carlin", "given" : "J.P.", "non-dropping-particle" : "", "parse-names" : false, "suffix" : "" }, { "dropping-particle" : "", "family" : "Stern", "given" : "H.S.", "non-dropping-particle" : "", "parse-names" : false, "suffix" : "" }, { "dropping-particle" : "", "family" : "Rubin", "given" : "D.B.", "non-dropping-particle" : "", "parse-names" : false, "suffix" : "" } ], "id" : "ITEM-1", "issued" : { "date-parts" : [ [ "2004" ] ] }, "publisher" : "CRC/Chapman &amp; Hall", "publisher-place" : "Boca Raton, FL", "title" : "Bayesian data analysis", "type" : "book" }, "uris" : [ "http://www.mendeley.com/documents/?uuid=8490499c-6537-48f7-b4b8-316335b48482" ] } ], "mendeley" : { "formattedCitation" : "(Gelman et al. 2004)", "plainTextFormattedCitation" : "(Gelman et al. 2004)", "previouslyFormattedCitation" : "(Gelman et al. 2004)" }, "properties" : { "noteIndex" : 0 }, "schema" : "https://github.com/citation-style-language/schema/raw/master/csl-citation.json" }</w:instrText>
      </w:r>
      <w:r>
        <w:fldChar w:fldCharType="separate"/>
      </w:r>
      <w:r w:rsidRPr="00D74B54">
        <w:rPr>
          <w:noProof/>
        </w:rPr>
        <w:t>(Gelman et al. 2004)</w:t>
      </w:r>
      <w:r>
        <w:fldChar w:fldCharType="end"/>
      </w:r>
      <w:r>
        <w:t>.</w:t>
      </w:r>
    </w:p>
    <w:p w:rsidR="00703D43" w:rsidRDefault="00703D43" w:rsidP="008B49E6">
      <w:pPr>
        <w:ind w:firstLine="720"/>
      </w:pPr>
    </w:p>
    <w:p w:rsidR="00F940FF" w:rsidRPr="00F940FF" w:rsidRDefault="00F940FF" w:rsidP="00F940FF">
      <w:pPr>
        <w:rPr>
          <w:b/>
        </w:rPr>
      </w:pPr>
      <w:r w:rsidRPr="00F940FF">
        <w:rPr>
          <w:b/>
        </w:rPr>
        <w:t>Results</w:t>
      </w:r>
    </w:p>
    <w:p w:rsidR="00185ED8" w:rsidRDefault="00185ED8" w:rsidP="00FB1CF9">
      <w:pPr>
        <w:rPr>
          <w:i/>
        </w:rPr>
      </w:pPr>
      <w:r>
        <w:rPr>
          <w:i/>
        </w:rPr>
        <w:t>Detection probability</w:t>
      </w:r>
    </w:p>
    <w:p w:rsidR="00185ED8" w:rsidRPr="00185ED8" w:rsidRDefault="00185ED8" w:rsidP="005977FE">
      <w:r>
        <w:tab/>
      </w:r>
      <w:r w:rsidR="005977FE">
        <w:t xml:space="preserve">Average detection probability </w:t>
      </w:r>
      <w:r>
        <w:t xml:space="preserve">was estimated to be </w:t>
      </w:r>
      <w:r w:rsidR="005977FE">
        <w:t>0.74 (95% credible interval = 0.72-</w:t>
      </w:r>
      <w:r w:rsidR="00455342">
        <w:t xml:space="preserve">0.75) for YOY and 0.81 (CI: 0.79-0.82) for adults. </w:t>
      </w:r>
      <w:r w:rsidR="005977FE">
        <w:t xml:space="preserve">Detection probability was negatively related to site width (slope on the logit scale: </w:t>
      </w:r>
      <w:r w:rsidR="007940CB">
        <w:t xml:space="preserve">YOY </w:t>
      </w:r>
      <w:r w:rsidR="005977FE">
        <w:t xml:space="preserve">mean = </w:t>
      </w:r>
      <w:r w:rsidR="007940CB">
        <w:t>-0.13</w:t>
      </w:r>
      <w:r w:rsidR="005977FE">
        <w:t xml:space="preserve">, 95% CI = </w:t>
      </w:r>
      <w:r w:rsidR="007940CB">
        <w:t>-0.20 to -0.05; adult mean = -0.38, CI = -0.48 to -0.28</w:t>
      </w:r>
      <w:r w:rsidR="005977FE">
        <w:t>);</w:t>
      </w:r>
      <w:r w:rsidR="007940CB">
        <w:t xml:space="preserve"> Appendix </w:t>
      </w:r>
      <w:r w:rsidR="007940CB" w:rsidRPr="007940CB">
        <w:rPr>
          <w:highlight w:val="yellow"/>
        </w:rPr>
        <w:t>XXX</w:t>
      </w:r>
      <w:r w:rsidR="00C227DC">
        <w:t xml:space="preserve">, Fig </w:t>
      </w:r>
      <w:proofErr w:type="spellStart"/>
      <w:r w:rsidR="00C227DC" w:rsidRPr="00C227DC">
        <w:rPr>
          <w:highlight w:val="yellow"/>
        </w:rPr>
        <w:t>AppendixXXX</w:t>
      </w:r>
      <w:proofErr w:type="spellEnd"/>
      <w:r w:rsidR="005977FE">
        <w:t>).</w:t>
      </w:r>
    </w:p>
    <w:p w:rsidR="00FB1CF9" w:rsidRPr="001821DE" w:rsidRDefault="002D28C7" w:rsidP="00FB1CF9">
      <w:pPr>
        <w:rPr>
          <w:i/>
        </w:rPr>
      </w:pPr>
      <w:r w:rsidRPr="001821DE">
        <w:rPr>
          <w:i/>
        </w:rPr>
        <w:t>Density</w:t>
      </w:r>
    </w:p>
    <w:p w:rsidR="008D5637" w:rsidRDefault="000C3512" w:rsidP="008D5637">
      <w:r>
        <w:tab/>
        <w:t>Brook trout d</w:t>
      </w:r>
      <w:r w:rsidR="008D5637">
        <w:t>ensity varied significantly and substantially across years. The largest difference occurred afte</w:t>
      </w:r>
      <w:r w:rsidR="00A50EBE">
        <w:t xml:space="preserve">r Tropical Storm Lee, with YOY increasing 23-fold on average and adult density decreasing by half </w:t>
      </w:r>
      <w:r w:rsidR="008D5637">
        <w:t>(Fig 3). There was substantial variation in the size of these responses across sites</w:t>
      </w:r>
      <w:r w:rsidR="00703D43">
        <w:t xml:space="preserve">. </w:t>
      </w:r>
      <w:r w:rsidR="008D5637">
        <w:t xml:space="preserve">The increase in </w:t>
      </w:r>
      <w:r w:rsidR="008D5637">
        <w:lastRenderedPageBreak/>
        <w:t xml:space="preserve">YOY density after the storm outweighed decreases in adult density such that overall density increased significantly, and elevated density was maintained for the duration of the study period. </w:t>
      </w:r>
    </w:p>
    <w:p w:rsidR="002D28C7" w:rsidRDefault="002D28C7" w:rsidP="002D28C7">
      <w:pPr>
        <w:rPr>
          <w:i/>
        </w:rPr>
      </w:pPr>
      <w:r w:rsidRPr="001821DE">
        <w:rPr>
          <w:i/>
        </w:rPr>
        <w:t>Biomass</w:t>
      </w:r>
    </w:p>
    <w:p w:rsidR="00F067BD" w:rsidRDefault="008D5637" w:rsidP="00A50EBE">
      <w:r>
        <w:rPr>
          <w:i/>
        </w:rPr>
        <w:tab/>
      </w:r>
      <w:r w:rsidR="00703D43">
        <w:t>C</w:t>
      </w:r>
      <w:r>
        <w:t xml:space="preserve">hanges in </w:t>
      </w:r>
      <w:r w:rsidR="00703D43">
        <w:t xml:space="preserve">stage-specific </w:t>
      </w:r>
      <w:r>
        <w:t xml:space="preserve">biomass </w:t>
      </w:r>
      <w:r w:rsidR="00185ED8">
        <w:t xml:space="preserve">density </w:t>
      </w:r>
      <w:r>
        <w:t xml:space="preserve">mirrored those of density, with YOY biomass </w:t>
      </w:r>
      <w:r w:rsidR="00185ED8">
        <w:t xml:space="preserve">density </w:t>
      </w:r>
      <w:r>
        <w:t xml:space="preserve">increasing </w:t>
      </w:r>
      <w:r w:rsidR="008B49E6">
        <w:t>46</w:t>
      </w:r>
      <w:r w:rsidR="007F09CD">
        <w:t>-fold</w:t>
      </w:r>
      <w:r>
        <w:t xml:space="preserve"> after the storm and a</w:t>
      </w:r>
      <w:r w:rsidR="00A50EBE">
        <w:t xml:space="preserve">dult biomass </w:t>
      </w:r>
      <w:r w:rsidR="00185ED8">
        <w:t xml:space="preserve">density </w:t>
      </w:r>
      <w:r w:rsidR="00A50EBE">
        <w:t>decreasing</w:t>
      </w:r>
      <w:r w:rsidR="00185ED8">
        <w:t xml:space="preserve"> to 40% of pre-storm levels</w:t>
      </w:r>
      <w:r w:rsidR="00A50EBE">
        <w:t xml:space="preserve"> (Fig 3</w:t>
      </w:r>
      <w:r>
        <w:t>c-d).</w:t>
      </w:r>
      <w:r w:rsidR="005C7FB6">
        <w:t xml:space="preserve"> However, the increases in YOY biomass were offset by declines in adult biomass, such that overall biomass </w:t>
      </w:r>
      <w:r w:rsidR="00185ED8">
        <w:t xml:space="preserve">density </w:t>
      </w:r>
      <w:r w:rsidR="005C7FB6">
        <w:t>did not differ significantly among any of the study years</w:t>
      </w:r>
      <w:r w:rsidR="00A50EBE">
        <w:t xml:space="preserve"> (Fig 3e)</w:t>
      </w:r>
      <w:r w:rsidR="005C7FB6">
        <w:t xml:space="preserve">. </w:t>
      </w:r>
    </w:p>
    <w:p w:rsidR="00F067BD" w:rsidRPr="001821DE" w:rsidRDefault="00F067BD" w:rsidP="00F067BD">
      <w:pPr>
        <w:rPr>
          <w:i/>
        </w:rPr>
      </w:pPr>
      <w:r w:rsidRPr="001821DE">
        <w:rPr>
          <w:i/>
        </w:rPr>
        <w:t>Length and condition</w:t>
      </w:r>
      <w:r w:rsidR="00703D43">
        <w:rPr>
          <w:i/>
        </w:rPr>
        <w:t xml:space="preserve"> factor</w:t>
      </w:r>
    </w:p>
    <w:p w:rsidR="006E4F96" w:rsidRDefault="00703D43" w:rsidP="00F067BD">
      <w:r>
        <w:tab/>
        <w:t xml:space="preserve">Average total length changed significantly </w:t>
      </w:r>
      <w:r w:rsidR="006E4F96">
        <w:t>for both YOY and</w:t>
      </w:r>
      <w:r>
        <w:t xml:space="preserve"> adult brook trout across the study period</w:t>
      </w:r>
      <w:r w:rsidR="006E4F96">
        <w:t xml:space="preserve">, but age classes responded differently. </w:t>
      </w:r>
      <w:r w:rsidR="00185ED8">
        <w:t xml:space="preserve">Average </w:t>
      </w:r>
      <w:r w:rsidR="006E4F96">
        <w:t>YOY length did not change the year after Tropical Storm Lee, but subsequently YOY became smaller with a slight reboun</w:t>
      </w:r>
      <w:r w:rsidR="00C227DC">
        <w:t>d at the end of the study (Fig 4</w:t>
      </w:r>
      <w:r w:rsidR="006E4F96">
        <w:t xml:space="preserve">). In contrast, adult total length became larger </w:t>
      </w:r>
      <w:r w:rsidR="00DD5AA0">
        <w:t>by 20</w:t>
      </w:r>
      <w:r w:rsidR="00A50EBE">
        <w:t xml:space="preserve">% </w:t>
      </w:r>
      <w:r w:rsidR="006E4F96">
        <w:t>the year after Tropical Storm Lee but then dropped sharply as the abundant 2012 year-class matured. Adult length then remained lower than its starting point for the rema</w:t>
      </w:r>
      <w:r w:rsidR="00C227DC">
        <w:t>inder of the study period (Fig 4</w:t>
      </w:r>
      <w:r w:rsidR="006E4F96">
        <w:t xml:space="preserve">). </w:t>
      </w:r>
    </w:p>
    <w:p w:rsidR="0028696C" w:rsidRDefault="0028696C" w:rsidP="00F067BD">
      <w:r>
        <w:tab/>
        <w:t>There were significant relationships between brook trout density and length for both YOY and adults. Higher adult densities were associated with smaller lengths of both YOY and adults. In contrast, higher YOY densiti</w:t>
      </w:r>
      <w:bookmarkStart w:id="0" w:name="_GoBack"/>
      <w:bookmarkEnd w:id="0"/>
      <w:r>
        <w:t>es were positively associated YOY and adult length, though the magnitude of these slopes was much lower (</w:t>
      </w:r>
      <w:r w:rsidR="0014703B">
        <w:t>Table 1</w:t>
      </w:r>
      <w:r>
        <w:t>)</w:t>
      </w:r>
      <w:r w:rsidR="0014703B">
        <w:t>.</w:t>
      </w:r>
    </w:p>
    <w:p w:rsidR="0028696C" w:rsidRDefault="00703D43" w:rsidP="003D75C2">
      <w:r>
        <w:tab/>
        <w:t xml:space="preserve">Average condition factor </w:t>
      </w:r>
      <w:r w:rsidR="001821DE">
        <w:t xml:space="preserve">also changed significantly over time, with </w:t>
      </w:r>
      <w:r w:rsidR="00DD5AA0">
        <w:t xml:space="preserve">a </w:t>
      </w:r>
      <w:r w:rsidR="001821DE">
        <w:t xml:space="preserve">stronger response in YOY than </w:t>
      </w:r>
      <w:r w:rsidR="00DD5AA0">
        <w:t>in adults. YOY condition decreased</w:t>
      </w:r>
      <w:r w:rsidR="00185ED8">
        <w:t xml:space="preserve"> from 2011 to </w:t>
      </w:r>
      <w:r w:rsidR="001821DE">
        <w:t xml:space="preserve">2014 and then rebounded some </w:t>
      </w:r>
      <w:r w:rsidR="00DD5AA0">
        <w:t xml:space="preserve">in 2015. Adult condition decreased </w:t>
      </w:r>
      <w:r>
        <w:t>as</w:t>
      </w:r>
      <w:r w:rsidR="001821DE">
        <w:t xml:space="preserve"> th</w:t>
      </w:r>
      <w:r>
        <w:t xml:space="preserve">e large 2012 year-class matured, and </w:t>
      </w:r>
      <w:r w:rsidR="001821DE">
        <w:t>neither adult nor YOY condition had returned to pre-flood levels by the end of the study.</w:t>
      </w:r>
    </w:p>
    <w:p w:rsidR="00703D43" w:rsidRPr="00703D43" w:rsidRDefault="00703D43" w:rsidP="003D75C2">
      <w:pPr>
        <w:rPr>
          <w:b/>
        </w:rPr>
      </w:pPr>
      <w:r w:rsidRPr="00703D43">
        <w:rPr>
          <w:b/>
        </w:rPr>
        <w:t>Discussion</w:t>
      </w:r>
    </w:p>
    <w:p w:rsidR="003D75C2" w:rsidRDefault="003D75C2" w:rsidP="003D75C2"/>
    <w:p w:rsidR="00F067BD" w:rsidRDefault="00F067BD">
      <w:pPr>
        <w:rPr>
          <w:b/>
        </w:rPr>
      </w:pPr>
      <w:r>
        <w:rPr>
          <w:b/>
        </w:rPr>
        <w:br w:type="page"/>
      </w:r>
    </w:p>
    <w:p w:rsidR="00F067BD" w:rsidRDefault="00F067BD" w:rsidP="003D75C2">
      <w:pPr>
        <w:rPr>
          <w:b/>
        </w:rPr>
      </w:pPr>
      <w:r>
        <w:rPr>
          <w:b/>
        </w:rPr>
        <w:lastRenderedPageBreak/>
        <w:t>Tables and Figures</w:t>
      </w:r>
    </w:p>
    <w:p w:rsidR="0028696C" w:rsidRPr="0028696C" w:rsidRDefault="0028696C" w:rsidP="003D75C2">
      <w:r>
        <w:rPr>
          <w:b/>
        </w:rPr>
        <w:t xml:space="preserve">Table 1. </w:t>
      </w:r>
      <w:r>
        <w:t xml:space="preserve">Parameter estimates for the slope between total length and logarithm transformed density. </w:t>
      </w:r>
    </w:p>
    <w:tbl>
      <w:tblPr>
        <w:tblStyle w:val="GridTable1Light"/>
        <w:tblpPr w:leftFromText="180" w:rightFromText="180" w:vertAnchor="text" w:horzAnchor="margin" w:tblpXSpec="center"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1509"/>
        <w:gridCol w:w="2321"/>
      </w:tblGrid>
      <w:tr w:rsidR="0028696C" w:rsidTr="00CE0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bottom w:val="double" w:sz="4" w:space="0" w:color="auto"/>
            </w:tcBorders>
          </w:tcPr>
          <w:p w:rsidR="0028696C" w:rsidRDefault="0028696C" w:rsidP="00CE0ADC">
            <w:pPr>
              <w:jc w:val="center"/>
            </w:pPr>
            <w:r>
              <w:t>Response</w:t>
            </w:r>
          </w:p>
        </w:tc>
        <w:tc>
          <w:tcPr>
            <w:tcW w:w="1509" w:type="dxa"/>
            <w:tcBorders>
              <w:bottom w:val="double" w:sz="4" w:space="0" w:color="auto"/>
            </w:tcBorders>
          </w:tcPr>
          <w:p w:rsidR="0028696C" w:rsidRDefault="0028696C" w:rsidP="00CE0ADC">
            <w:pPr>
              <w:jc w:val="center"/>
              <w:cnfStyle w:val="100000000000" w:firstRow="1" w:lastRow="0" w:firstColumn="0" w:lastColumn="0" w:oddVBand="0" w:evenVBand="0" w:oddHBand="0" w:evenHBand="0" w:firstRowFirstColumn="0" w:firstRowLastColumn="0" w:lastRowFirstColumn="0" w:lastRowLastColumn="0"/>
            </w:pPr>
            <w:r>
              <w:t>Predictor</w:t>
            </w:r>
          </w:p>
        </w:tc>
        <w:tc>
          <w:tcPr>
            <w:tcW w:w="2321" w:type="dxa"/>
            <w:tcBorders>
              <w:bottom w:val="double" w:sz="4" w:space="0" w:color="auto"/>
            </w:tcBorders>
          </w:tcPr>
          <w:p w:rsidR="0028696C" w:rsidRDefault="0028696C" w:rsidP="00CE0ADC">
            <w:pPr>
              <w:jc w:val="center"/>
              <w:cnfStyle w:val="100000000000" w:firstRow="1" w:lastRow="0" w:firstColumn="0" w:lastColumn="0" w:oddVBand="0" w:evenVBand="0" w:oddHBand="0" w:evenHBand="0" w:firstRowFirstColumn="0" w:firstRowLastColumn="0" w:lastRowFirstColumn="0" w:lastRowLastColumn="0"/>
            </w:pPr>
            <w:r>
              <w:t>Slope (95% CI)</w:t>
            </w:r>
          </w:p>
        </w:tc>
      </w:tr>
      <w:tr w:rsidR="0028696C" w:rsidTr="00CE0ADC">
        <w:tc>
          <w:tcPr>
            <w:cnfStyle w:val="001000000000" w:firstRow="0" w:lastRow="0" w:firstColumn="1" w:lastColumn="0" w:oddVBand="0" w:evenVBand="0" w:oddHBand="0" w:evenHBand="0" w:firstRowFirstColumn="0" w:firstRowLastColumn="0" w:lastRowFirstColumn="0" w:lastRowLastColumn="0"/>
            <w:tcW w:w="1427" w:type="dxa"/>
            <w:tcBorders>
              <w:top w:val="double" w:sz="4" w:space="0" w:color="auto"/>
            </w:tcBorders>
          </w:tcPr>
          <w:p w:rsidR="0028696C" w:rsidRPr="00CE0ADC" w:rsidRDefault="0028696C" w:rsidP="00CE0ADC">
            <w:pPr>
              <w:jc w:val="center"/>
              <w:rPr>
                <w:b w:val="0"/>
              </w:rPr>
            </w:pPr>
            <w:r w:rsidRPr="00CE0ADC">
              <w:rPr>
                <w:b w:val="0"/>
              </w:rPr>
              <w:t>YOY length</w:t>
            </w:r>
          </w:p>
        </w:tc>
        <w:tc>
          <w:tcPr>
            <w:tcW w:w="1509" w:type="dxa"/>
            <w:tcBorders>
              <w:top w:val="double" w:sz="4" w:space="0" w:color="auto"/>
            </w:tcBorders>
          </w:tcPr>
          <w:p w:rsidR="0028696C" w:rsidRDefault="0028696C" w:rsidP="00CE0ADC">
            <w:pPr>
              <w:jc w:val="center"/>
              <w:cnfStyle w:val="000000000000" w:firstRow="0" w:lastRow="0" w:firstColumn="0" w:lastColumn="0" w:oddVBand="0" w:evenVBand="0" w:oddHBand="0" w:evenHBand="0" w:firstRowFirstColumn="0" w:firstRowLastColumn="0" w:lastRowFirstColumn="0" w:lastRowLastColumn="0"/>
            </w:pPr>
            <w:r>
              <w:t>YOY density</w:t>
            </w:r>
          </w:p>
        </w:tc>
        <w:tc>
          <w:tcPr>
            <w:tcW w:w="2321" w:type="dxa"/>
            <w:tcBorders>
              <w:top w:val="double" w:sz="4" w:space="0" w:color="auto"/>
            </w:tcBorders>
          </w:tcPr>
          <w:p w:rsidR="0028696C" w:rsidRDefault="0028696C" w:rsidP="00CE0ADC">
            <w:pPr>
              <w:jc w:val="center"/>
              <w:cnfStyle w:val="000000000000" w:firstRow="0" w:lastRow="0" w:firstColumn="0" w:lastColumn="0" w:oddVBand="0" w:evenVBand="0" w:oddHBand="0" w:evenHBand="0" w:firstRowFirstColumn="0" w:firstRowLastColumn="0" w:lastRowFirstColumn="0" w:lastRowLastColumn="0"/>
            </w:pPr>
            <w:r>
              <w:t>1.53 (1.14, 1.92)</w:t>
            </w:r>
          </w:p>
        </w:tc>
      </w:tr>
      <w:tr w:rsidR="0028696C" w:rsidTr="00CE0ADC">
        <w:tc>
          <w:tcPr>
            <w:cnfStyle w:val="001000000000" w:firstRow="0" w:lastRow="0" w:firstColumn="1" w:lastColumn="0" w:oddVBand="0" w:evenVBand="0" w:oddHBand="0" w:evenHBand="0" w:firstRowFirstColumn="0" w:firstRowLastColumn="0" w:lastRowFirstColumn="0" w:lastRowLastColumn="0"/>
            <w:tcW w:w="1427" w:type="dxa"/>
          </w:tcPr>
          <w:p w:rsidR="0028696C" w:rsidRPr="00CE0ADC" w:rsidRDefault="0028696C" w:rsidP="00CE0ADC">
            <w:pPr>
              <w:jc w:val="center"/>
              <w:rPr>
                <w:b w:val="0"/>
              </w:rPr>
            </w:pPr>
            <w:r w:rsidRPr="00CE0ADC">
              <w:rPr>
                <w:b w:val="0"/>
              </w:rPr>
              <w:t>YOY length</w:t>
            </w:r>
          </w:p>
        </w:tc>
        <w:tc>
          <w:tcPr>
            <w:tcW w:w="1509" w:type="dxa"/>
          </w:tcPr>
          <w:p w:rsidR="0028696C" w:rsidRDefault="0028696C" w:rsidP="00CE0ADC">
            <w:pPr>
              <w:jc w:val="center"/>
              <w:cnfStyle w:val="000000000000" w:firstRow="0" w:lastRow="0" w:firstColumn="0" w:lastColumn="0" w:oddVBand="0" w:evenVBand="0" w:oddHBand="0" w:evenHBand="0" w:firstRowFirstColumn="0" w:firstRowLastColumn="0" w:lastRowFirstColumn="0" w:lastRowLastColumn="0"/>
            </w:pPr>
            <w:r>
              <w:t>Adult density</w:t>
            </w:r>
          </w:p>
        </w:tc>
        <w:tc>
          <w:tcPr>
            <w:tcW w:w="2321" w:type="dxa"/>
          </w:tcPr>
          <w:p w:rsidR="0028696C" w:rsidRDefault="0028696C" w:rsidP="00CE0ADC">
            <w:pPr>
              <w:jc w:val="center"/>
              <w:cnfStyle w:val="000000000000" w:firstRow="0" w:lastRow="0" w:firstColumn="0" w:lastColumn="0" w:oddVBand="0" w:evenVBand="0" w:oddHBand="0" w:evenHBand="0" w:firstRowFirstColumn="0" w:firstRowLastColumn="0" w:lastRowFirstColumn="0" w:lastRowLastColumn="0"/>
            </w:pPr>
            <w:r>
              <w:t>-3.58 (-3.84, -3.30)</w:t>
            </w:r>
          </w:p>
        </w:tc>
      </w:tr>
      <w:tr w:rsidR="0028696C" w:rsidTr="00CE0ADC">
        <w:tc>
          <w:tcPr>
            <w:cnfStyle w:val="001000000000" w:firstRow="0" w:lastRow="0" w:firstColumn="1" w:lastColumn="0" w:oddVBand="0" w:evenVBand="0" w:oddHBand="0" w:evenHBand="0" w:firstRowFirstColumn="0" w:firstRowLastColumn="0" w:lastRowFirstColumn="0" w:lastRowLastColumn="0"/>
            <w:tcW w:w="1427" w:type="dxa"/>
          </w:tcPr>
          <w:p w:rsidR="0028696C" w:rsidRPr="00CE0ADC" w:rsidRDefault="0028696C" w:rsidP="00CE0ADC">
            <w:pPr>
              <w:jc w:val="center"/>
              <w:rPr>
                <w:b w:val="0"/>
              </w:rPr>
            </w:pPr>
            <w:r w:rsidRPr="00CE0ADC">
              <w:rPr>
                <w:b w:val="0"/>
              </w:rPr>
              <w:t>Adult length</w:t>
            </w:r>
          </w:p>
        </w:tc>
        <w:tc>
          <w:tcPr>
            <w:tcW w:w="1509" w:type="dxa"/>
          </w:tcPr>
          <w:p w:rsidR="0028696C" w:rsidRDefault="0028696C" w:rsidP="00CE0ADC">
            <w:pPr>
              <w:jc w:val="center"/>
              <w:cnfStyle w:val="000000000000" w:firstRow="0" w:lastRow="0" w:firstColumn="0" w:lastColumn="0" w:oddVBand="0" w:evenVBand="0" w:oddHBand="0" w:evenHBand="0" w:firstRowFirstColumn="0" w:firstRowLastColumn="0" w:lastRowFirstColumn="0" w:lastRowLastColumn="0"/>
            </w:pPr>
            <w:r>
              <w:t>YOY density</w:t>
            </w:r>
          </w:p>
        </w:tc>
        <w:tc>
          <w:tcPr>
            <w:tcW w:w="2321" w:type="dxa"/>
          </w:tcPr>
          <w:p w:rsidR="0028696C" w:rsidRDefault="0028696C" w:rsidP="00CE0ADC">
            <w:pPr>
              <w:jc w:val="center"/>
              <w:cnfStyle w:val="000000000000" w:firstRow="0" w:lastRow="0" w:firstColumn="0" w:lastColumn="0" w:oddVBand="0" w:evenVBand="0" w:oddHBand="0" w:evenHBand="0" w:firstRowFirstColumn="0" w:firstRowLastColumn="0" w:lastRowFirstColumn="0" w:lastRowLastColumn="0"/>
            </w:pPr>
            <w:r>
              <w:t>0.80 (0.10, 1.46)</w:t>
            </w:r>
          </w:p>
        </w:tc>
      </w:tr>
      <w:tr w:rsidR="0028696C" w:rsidTr="00CE0ADC">
        <w:tc>
          <w:tcPr>
            <w:cnfStyle w:val="001000000000" w:firstRow="0" w:lastRow="0" w:firstColumn="1" w:lastColumn="0" w:oddVBand="0" w:evenVBand="0" w:oddHBand="0" w:evenHBand="0" w:firstRowFirstColumn="0" w:firstRowLastColumn="0" w:lastRowFirstColumn="0" w:lastRowLastColumn="0"/>
            <w:tcW w:w="1427" w:type="dxa"/>
          </w:tcPr>
          <w:p w:rsidR="0028696C" w:rsidRPr="00CE0ADC" w:rsidRDefault="0028696C" w:rsidP="00CE0ADC">
            <w:pPr>
              <w:jc w:val="center"/>
              <w:rPr>
                <w:b w:val="0"/>
              </w:rPr>
            </w:pPr>
            <w:r w:rsidRPr="00CE0ADC">
              <w:rPr>
                <w:b w:val="0"/>
              </w:rPr>
              <w:t>Adult length</w:t>
            </w:r>
          </w:p>
        </w:tc>
        <w:tc>
          <w:tcPr>
            <w:tcW w:w="1509" w:type="dxa"/>
          </w:tcPr>
          <w:p w:rsidR="0028696C" w:rsidRDefault="0028696C" w:rsidP="00CE0ADC">
            <w:pPr>
              <w:jc w:val="center"/>
              <w:cnfStyle w:val="000000000000" w:firstRow="0" w:lastRow="0" w:firstColumn="0" w:lastColumn="0" w:oddVBand="0" w:evenVBand="0" w:oddHBand="0" w:evenHBand="0" w:firstRowFirstColumn="0" w:firstRowLastColumn="0" w:lastRowFirstColumn="0" w:lastRowLastColumn="0"/>
            </w:pPr>
            <w:r>
              <w:t>Adult density</w:t>
            </w:r>
          </w:p>
        </w:tc>
        <w:tc>
          <w:tcPr>
            <w:tcW w:w="2321" w:type="dxa"/>
          </w:tcPr>
          <w:p w:rsidR="0028696C" w:rsidRDefault="00CE0ADC" w:rsidP="00CE0ADC">
            <w:pPr>
              <w:jc w:val="center"/>
              <w:cnfStyle w:val="000000000000" w:firstRow="0" w:lastRow="0" w:firstColumn="0" w:lastColumn="0" w:oddVBand="0" w:evenVBand="0" w:oddHBand="0" w:evenHBand="0" w:firstRowFirstColumn="0" w:firstRowLastColumn="0" w:lastRowFirstColumn="0" w:lastRowLastColumn="0"/>
            </w:pPr>
            <w:r>
              <w:t>-23.51 (-25.12, -21.88)</w:t>
            </w:r>
          </w:p>
        </w:tc>
      </w:tr>
    </w:tbl>
    <w:p w:rsidR="0028696C" w:rsidRDefault="0028696C" w:rsidP="003D75C2">
      <w:pPr>
        <w:rPr>
          <w:b/>
        </w:rPr>
      </w:pPr>
    </w:p>
    <w:p w:rsidR="0028696C" w:rsidRDefault="0028696C">
      <w:pPr>
        <w:rPr>
          <w:b/>
        </w:rPr>
      </w:pPr>
      <w:r>
        <w:rPr>
          <w:b/>
        </w:rPr>
        <w:br w:type="page"/>
      </w:r>
    </w:p>
    <w:p w:rsidR="003D75C2" w:rsidRPr="003D75C2" w:rsidRDefault="003D75C2" w:rsidP="003D75C2">
      <w:pPr>
        <w:rPr>
          <w:b/>
        </w:rPr>
      </w:pPr>
      <w:r>
        <w:rPr>
          <w:b/>
        </w:rPr>
        <w:lastRenderedPageBreak/>
        <w:t>Figure 1.</w:t>
      </w:r>
    </w:p>
    <w:p w:rsidR="003D75C2" w:rsidRDefault="002A3657" w:rsidP="00FB1CF9">
      <w:r>
        <w:rPr>
          <w:noProof/>
        </w:rPr>
        <w:drawing>
          <wp:inline distT="0" distB="0" distL="0" distR="0">
            <wp:extent cx="5942145" cy="18307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cipMap.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2145" cy="1830705"/>
                    </a:xfrm>
                    <a:prstGeom prst="rect">
                      <a:avLst/>
                    </a:prstGeom>
                  </pic:spPr>
                </pic:pic>
              </a:graphicData>
            </a:graphic>
          </wp:inline>
        </w:drawing>
      </w:r>
    </w:p>
    <w:p w:rsidR="002A3657" w:rsidRPr="002A3657" w:rsidRDefault="002A3657" w:rsidP="00FB1CF9">
      <w:r w:rsidRPr="002A3657">
        <w:rPr>
          <w:b/>
        </w:rPr>
        <w:t>Figure 1. a)</w:t>
      </w:r>
      <w:r>
        <w:t xml:space="preserve"> Cumulative precipitation from </w:t>
      </w:r>
      <w:r w:rsidR="006160F7">
        <w:t>Tropical Storm Lee (</w:t>
      </w:r>
      <w:r>
        <w:t>September 5, 2011 to September 8, 2011</w:t>
      </w:r>
      <w:r w:rsidR="006160F7">
        <w:t>) with the study area delimited in the rectangle</w:t>
      </w:r>
      <w:r w:rsidR="00473ABB">
        <w:t xml:space="preserve"> </w:t>
      </w:r>
      <w:r w:rsidR="00473ABB" w:rsidRPr="00473ABB">
        <w:rPr>
          <w:highlight w:val="yellow"/>
        </w:rPr>
        <w:t>CITE DAYMET FOR THE DATA</w:t>
      </w:r>
      <w:r>
        <w:t xml:space="preserve">. </w:t>
      </w:r>
      <w:r w:rsidRPr="002A3657">
        <w:rPr>
          <w:b/>
        </w:rPr>
        <w:t>b)</w:t>
      </w:r>
      <w:r>
        <w:rPr>
          <w:b/>
        </w:rPr>
        <w:t xml:space="preserve"> </w:t>
      </w:r>
      <w:r w:rsidR="006160F7">
        <w:t xml:space="preserve">The </w:t>
      </w:r>
      <w:proofErr w:type="spellStart"/>
      <w:r w:rsidR="006160F7">
        <w:t>Loyalsock</w:t>
      </w:r>
      <w:proofErr w:type="spellEnd"/>
      <w:r w:rsidR="006160F7">
        <w:t xml:space="preserve"> Creek watershed showing study site locations (filled circles)</w:t>
      </w:r>
      <w:r>
        <w:t xml:space="preserve"> </w:t>
      </w:r>
      <w:r w:rsidR="006160F7">
        <w:t>and the USGS gauging station (</w:t>
      </w:r>
      <w:proofErr w:type="spellStart"/>
      <w:r w:rsidR="006160F7">
        <w:t>asterix</w:t>
      </w:r>
      <w:proofErr w:type="spellEnd"/>
      <w:r w:rsidR="006160F7">
        <w:t>) and precipitation from Tropical Storm Lee (background color)</w:t>
      </w:r>
      <w:r>
        <w:t xml:space="preserve">. </w:t>
      </w:r>
    </w:p>
    <w:p w:rsidR="003D75C2" w:rsidRDefault="003D75C2">
      <w:r>
        <w:br w:type="page"/>
      </w:r>
    </w:p>
    <w:p w:rsidR="003D75C2" w:rsidRDefault="003D75C2" w:rsidP="00FB1CF9">
      <w:pPr>
        <w:rPr>
          <w:b/>
        </w:rPr>
      </w:pPr>
      <w:r>
        <w:rPr>
          <w:b/>
        </w:rPr>
        <w:lastRenderedPageBreak/>
        <w:t>Figure 2.</w:t>
      </w:r>
    </w:p>
    <w:p w:rsidR="003D75C2" w:rsidRDefault="003D75C2" w:rsidP="00FB1CF9">
      <w:pPr>
        <w:rPr>
          <w:b/>
        </w:rPr>
      </w:pPr>
      <w:r>
        <w:rPr>
          <w:b/>
          <w:noProof/>
        </w:rPr>
        <w:drawing>
          <wp:inline distT="0" distB="0" distL="0" distR="0">
            <wp:extent cx="5943600" cy="3496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oricalLoyalsockCreekDischarge.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rsidR="00FE6421" w:rsidRPr="00FE6421" w:rsidRDefault="00FE6421" w:rsidP="00FB1CF9">
      <w:r>
        <w:rPr>
          <w:b/>
        </w:rPr>
        <w:t xml:space="preserve">Figure 2. </w:t>
      </w:r>
      <w:r>
        <w:t xml:space="preserve">Discharge from the USGS gauging station on </w:t>
      </w:r>
      <w:proofErr w:type="spellStart"/>
      <w:r>
        <w:t>Loyalsock</w:t>
      </w:r>
      <w:proofErr w:type="spellEnd"/>
      <w:r>
        <w:t xml:space="preserve"> Creek (U.S. Geological Survey 2015). </w:t>
      </w:r>
    </w:p>
    <w:p w:rsidR="003D75C2" w:rsidRDefault="003D75C2">
      <w:pPr>
        <w:rPr>
          <w:b/>
        </w:rPr>
      </w:pPr>
      <w:r>
        <w:rPr>
          <w:b/>
        </w:rPr>
        <w:br w:type="page"/>
      </w:r>
    </w:p>
    <w:p w:rsidR="003D75C2" w:rsidRDefault="003D75C2" w:rsidP="00FB1CF9">
      <w:pPr>
        <w:rPr>
          <w:b/>
        </w:rPr>
      </w:pPr>
      <w:r>
        <w:rPr>
          <w:b/>
        </w:rPr>
        <w:lastRenderedPageBreak/>
        <w:t>Figure 3.</w:t>
      </w:r>
    </w:p>
    <w:p w:rsidR="003D75C2" w:rsidRDefault="003D75C2" w:rsidP="00FB1CF9">
      <w:pPr>
        <w:rPr>
          <w:b/>
        </w:rPr>
      </w:pPr>
      <w:r>
        <w:rPr>
          <w:b/>
          <w:noProof/>
        </w:rPr>
        <w:drawing>
          <wp:inline distT="0" distB="0" distL="0" distR="0">
            <wp:extent cx="5943600" cy="5244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Biomass.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44352"/>
                    </a:xfrm>
                    <a:prstGeom prst="rect">
                      <a:avLst/>
                    </a:prstGeom>
                  </pic:spPr>
                </pic:pic>
              </a:graphicData>
            </a:graphic>
          </wp:inline>
        </w:drawing>
      </w:r>
    </w:p>
    <w:p w:rsidR="00FE6421" w:rsidRPr="00FE6421" w:rsidRDefault="00FE6421" w:rsidP="00FB1CF9">
      <w:r>
        <w:rPr>
          <w:b/>
        </w:rPr>
        <w:t xml:space="preserve">Figure 3. </w:t>
      </w:r>
      <w:r>
        <w:t>Density (a-c) and biomass (d-e) for young-of-year, adult, and all brook trout. Gray lines are values for each site, and the black lines show the modeled means with 95% credible intervals. Within a panel, different symbols show years that have non-overlapping credible intervals (</w:t>
      </w:r>
      <w:r w:rsidRPr="00FE6421">
        <w:rPr>
          <w:highlight w:val="yellow"/>
        </w:rPr>
        <w:t>RIGHT NOW THERER ARE A FEW THAT HAVE MUTIPLE OVERLAPPING SYMBOLS BUT YOU CAN’T SEE THEM, NEED TO COME UP WITH A BETTER WAY TO DISPLAY SITES THAT ARE NOT DIFFERENT FROM MULTIPLE OTHER SITES</w:t>
      </w:r>
      <w:r>
        <w:t>).</w:t>
      </w:r>
    </w:p>
    <w:p w:rsidR="003D75C2" w:rsidRDefault="003D75C2">
      <w:pPr>
        <w:rPr>
          <w:b/>
        </w:rPr>
      </w:pPr>
      <w:r>
        <w:rPr>
          <w:b/>
        </w:rPr>
        <w:br w:type="page"/>
      </w:r>
    </w:p>
    <w:p w:rsidR="001175BF" w:rsidRDefault="001175BF" w:rsidP="00FB1CF9">
      <w:pPr>
        <w:rPr>
          <w:b/>
        </w:rPr>
      </w:pPr>
    </w:p>
    <w:p w:rsidR="003D75C2" w:rsidRDefault="003D75C2" w:rsidP="00FB1CF9">
      <w:pPr>
        <w:rPr>
          <w:b/>
        </w:rPr>
      </w:pPr>
      <w:r>
        <w:rPr>
          <w:b/>
        </w:rPr>
        <w:t xml:space="preserve">Figure </w:t>
      </w:r>
      <w:r w:rsidR="001175BF">
        <w:rPr>
          <w:b/>
        </w:rPr>
        <w:t>5.</w:t>
      </w:r>
    </w:p>
    <w:p w:rsidR="003D75C2" w:rsidRDefault="001175BF" w:rsidP="00FB1CF9">
      <w:pPr>
        <w:rPr>
          <w:b/>
        </w:rPr>
      </w:pPr>
      <w:r>
        <w:rPr>
          <w:b/>
          <w:noProof/>
        </w:rPr>
        <w:drawing>
          <wp:inline distT="0" distB="0" distL="0" distR="0">
            <wp:extent cx="5943600" cy="6293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gthCondition.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293223"/>
                    </a:xfrm>
                    <a:prstGeom prst="rect">
                      <a:avLst/>
                    </a:prstGeom>
                  </pic:spPr>
                </pic:pic>
              </a:graphicData>
            </a:graphic>
          </wp:inline>
        </w:drawing>
      </w:r>
    </w:p>
    <w:p w:rsidR="006E4F96" w:rsidRPr="006E4F96" w:rsidRDefault="006E4F96" w:rsidP="00FB1CF9">
      <w:r>
        <w:rPr>
          <w:b/>
        </w:rPr>
        <w:t xml:space="preserve">Figure 5. </w:t>
      </w:r>
      <w:r>
        <w:t>Total length (</w:t>
      </w:r>
      <w:proofErr w:type="spellStart"/>
      <w:proofErr w:type="gramStart"/>
      <w:r>
        <w:t>a,b</w:t>
      </w:r>
      <w:proofErr w:type="spellEnd"/>
      <w:proofErr w:type="gramEnd"/>
      <w:r>
        <w:t>) and condition factor (</w:t>
      </w:r>
      <w:proofErr w:type="spellStart"/>
      <w:r>
        <w:t>c,d</w:t>
      </w:r>
      <w:proofErr w:type="spellEnd"/>
      <w:r>
        <w:t>) for young-of-year (</w:t>
      </w:r>
      <w:proofErr w:type="spellStart"/>
      <w:r>
        <w:t>a,c</w:t>
      </w:r>
      <w:proofErr w:type="spellEnd"/>
      <w:r>
        <w:t>) and adults (</w:t>
      </w:r>
      <w:proofErr w:type="spellStart"/>
      <w:r>
        <w:t>b,d</w:t>
      </w:r>
      <w:proofErr w:type="spellEnd"/>
      <w:r>
        <w:t>). Gray lines show site means, and black lines show model results for overall means with 95% credible intervals. Within each panel, different symbols show years non-overlapping credible intervals.</w:t>
      </w:r>
    </w:p>
    <w:p w:rsidR="001175BF" w:rsidRDefault="001175BF">
      <w:pPr>
        <w:rPr>
          <w:b/>
        </w:rPr>
      </w:pPr>
      <w:r>
        <w:rPr>
          <w:b/>
        </w:rPr>
        <w:br w:type="page"/>
      </w:r>
    </w:p>
    <w:p w:rsidR="00F067BD" w:rsidRDefault="00F067BD" w:rsidP="00FB1CF9">
      <w:pPr>
        <w:rPr>
          <w:b/>
        </w:rPr>
      </w:pPr>
      <w:r>
        <w:rPr>
          <w:b/>
        </w:rPr>
        <w:lastRenderedPageBreak/>
        <w:t>References</w:t>
      </w:r>
    </w:p>
    <w:p w:rsidR="000B53A9" w:rsidRPr="000B53A9" w:rsidRDefault="00F067BD" w:rsidP="000B53A9">
      <w:pPr>
        <w:widowControl w:val="0"/>
        <w:autoSpaceDE w:val="0"/>
        <w:autoSpaceDN w:val="0"/>
        <w:adjustRightInd w:val="0"/>
        <w:spacing w:line="240" w:lineRule="auto"/>
        <w:ind w:left="480" w:hanging="480"/>
        <w:rPr>
          <w:rFonts w:ascii="Calibri" w:hAnsi="Calibri" w:cs="Times New Roman"/>
          <w:noProof/>
          <w:szCs w:val="24"/>
        </w:rPr>
      </w:pPr>
      <w:r>
        <w:rPr>
          <w:b/>
        </w:rPr>
        <w:fldChar w:fldCharType="begin" w:fldLock="1"/>
      </w:r>
      <w:r>
        <w:rPr>
          <w:b/>
        </w:rPr>
        <w:instrText xml:space="preserve">ADDIN Mendeley Bibliography CSL_BIBLIOGRAPHY </w:instrText>
      </w:r>
      <w:r>
        <w:rPr>
          <w:b/>
        </w:rPr>
        <w:fldChar w:fldCharType="separate"/>
      </w:r>
      <w:r w:rsidR="000B53A9" w:rsidRPr="000B53A9">
        <w:rPr>
          <w:rFonts w:ascii="Calibri" w:hAnsi="Calibri" w:cs="Times New Roman"/>
          <w:noProof/>
          <w:szCs w:val="24"/>
        </w:rPr>
        <w:t>Gelman, A.,Carlin, J. P.,Stern, H. S. &amp; Rubin, D. B. 2004. Bayesian data analysis. CRC/Chapman &amp; Hall, Boca Raton, FL.</w:t>
      </w:r>
    </w:p>
    <w:p w:rsidR="000B53A9" w:rsidRPr="000B53A9" w:rsidRDefault="000B53A9" w:rsidP="000B53A9">
      <w:pPr>
        <w:widowControl w:val="0"/>
        <w:autoSpaceDE w:val="0"/>
        <w:autoSpaceDN w:val="0"/>
        <w:adjustRightInd w:val="0"/>
        <w:spacing w:line="240" w:lineRule="auto"/>
        <w:ind w:left="480" w:hanging="480"/>
        <w:rPr>
          <w:rFonts w:ascii="Calibri" w:hAnsi="Calibri" w:cs="Times New Roman"/>
          <w:noProof/>
          <w:szCs w:val="24"/>
        </w:rPr>
      </w:pPr>
      <w:r w:rsidRPr="000B53A9">
        <w:rPr>
          <w:rFonts w:ascii="Calibri" w:hAnsi="Calibri" w:cs="Times New Roman"/>
          <w:noProof/>
          <w:szCs w:val="24"/>
        </w:rPr>
        <w:t>Gelman, A. &amp; Hill, J. 2007. Data analysis using regression and multilevel/hierarchical models. Cambridge University Press, New York.</w:t>
      </w:r>
    </w:p>
    <w:p w:rsidR="000B53A9" w:rsidRPr="000B53A9" w:rsidRDefault="000B53A9" w:rsidP="000B53A9">
      <w:pPr>
        <w:widowControl w:val="0"/>
        <w:autoSpaceDE w:val="0"/>
        <w:autoSpaceDN w:val="0"/>
        <w:adjustRightInd w:val="0"/>
        <w:spacing w:line="240" w:lineRule="auto"/>
        <w:ind w:left="480" w:hanging="480"/>
        <w:rPr>
          <w:rFonts w:ascii="Calibri" w:hAnsi="Calibri" w:cs="Times New Roman"/>
          <w:noProof/>
          <w:szCs w:val="24"/>
        </w:rPr>
      </w:pPr>
      <w:r w:rsidRPr="000B53A9">
        <w:rPr>
          <w:rFonts w:ascii="Calibri" w:hAnsi="Calibri" w:cs="Times New Roman"/>
          <w:noProof/>
          <w:szCs w:val="24"/>
        </w:rPr>
        <w:t>Plummer, M. 2003. A program for analysis of Bayesian graphical models using Gibbs sampling. Proceedings of the 3rd Internaitional Workshop on Disbtributed Statistical Computing.</w:t>
      </w:r>
    </w:p>
    <w:p w:rsidR="000B53A9" w:rsidRPr="000B53A9" w:rsidRDefault="000B53A9" w:rsidP="000B53A9">
      <w:pPr>
        <w:widowControl w:val="0"/>
        <w:autoSpaceDE w:val="0"/>
        <w:autoSpaceDN w:val="0"/>
        <w:adjustRightInd w:val="0"/>
        <w:spacing w:line="240" w:lineRule="auto"/>
        <w:ind w:left="480" w:hanging="480"/>
        <w:rPr>
          <w:rFonts w:ascii="Calibri" w:hAnsi="Calibri" w:cs="Times New Roman"/>
          <w:noProof/>
          <w:szCs w:val="24"/>
        </w:rPr>
      </w:pPr>
      <w:r w:rsidRPr="000B53A9">
        <w:rPr>
          <w:rFonts w:ascii="Calibri" w:hAnsi="Calibri" w:cs="Times New Roman"/>
          <w:noProof/>
          <w:szCs w:val="24"/>
        </w:rPr>
        <w:t>R Core Team. 2015. R: A language and environment for statistical computing. R Foundation for Statistical Computing, Vienna, Austria.</w:t>
      </w:r>
    </w:p>
    <w:p w:rsidR="000B53A9" w:rsidRPr="000B53A9" w:rsidRDefault="000B53A9" w:rsidP="000B53A9">
      <w:pPr>
        <w:widowControl w:val="0"/>
        <w:autoSpaceDE w:val="0"/>
        <w:autoSpaceDN w:val="0"/>
        <w:adjustRightInd w:val="0"/>
        <w:spacing w:line="240" w:lineRule="auto"/>
        <w:ind w:left="480" w:hanging="480"/>
        <w:rPr>
          <w:rFonts w:ascii="Calibri" w:hAnsi="Calibri" w:cs="Times New Roman"/>
          <w:noProof/>
          <w:szCs w:val="24"/>
        </w:rPr>
      </w:pPr>
      <w:r w:rsidRPr="000B53A9">
        <w:rPr>
          <w:rFonts w:ascii="Calibri" w:hAnsi="Calibri" w:cs="Times New Roman"/>
          <w:noProof/>
          <w:szCs w:val="24"/>
        </w:rPr>
        <w:t>Ricker, W. E. 1975. Computation and interpretation of biological statistics of fish populations. Bulletin of the Fisheries Research Board of Canada.</w:t>
      </w:r>
    </w:p>
    <w:p w:rsidR="000B53A9" w:rsidRPr="000B53A9" w:rsidRDefault="000B53A9" w:rsidP="000B53A9">
      <w:pPr>
        <w:widowControl w:val="0"/>
        <w:autoSpaceDE w:val="0"/>
        <w:autoSpaceDN w:val="0"/>
        <w:adjustRightInd w:val="0"/>
        <w:spacing w:line="240" w:lineRule="auto"/>
        <w:ind w:left="480" w:hanging="480"/>
        <w:rPr>
          <w:rFonts w:ascii="Calibri" w:hAnsi="Calibri"/>
          <w:noProof/>
        </w:rPr>
      </w:pPr>
      <w:r w:rsidRPr="000B53A9">
        <w:rPr>
          <w:rFonts w:ascii="Calibri" w:hAnsi="Calibri" w:cs="Times New Roman"/>
          <w:noProof/>
          <w:szCs w:val="24"/>
        </w:rPr>
        <w:t>Royle, J. A. 2004. N-Mixture Models for Estimating Population Size from Spatially Replicated Counts. Biometrics 60:108–115.</w:t>
      </w:r>
    </w:p>
    <w:p w:rsidR="00F067BD" w:rsidRDefault="00F067BD" w:rsidP="00FB1CF9">
      <w:pPr>
        <w:rPr>
          <w:b/>
        </w:rPr>
      </w:pPr>
      <w:r>
        <w:rPr>
          <w:b/>
        </w:rPr>
        <w:fldChar w:fldCharType="end"/>
      </w:r>
    </w:p>
    <w:p w:rsidR="00502E2A" w:rsidRPr="00502E2A" w:rsidRDefault="00502E2A" w:rsidP="00FB1CF9">
      <w:r w:rsidRPr="001B6DEA">
        <w:rPr>
          <w:highlight w:val="yellow"/>
        </w:rPr>
        <w:t xml:space="preserve">U.S. Geological Survey. 2015. USGS Water Data for the Nation. </w:t>
      </w:r>
      <w:r w:rsidRPr="001B6DEA">
        <w:rPr>
          <w:rFonts w:ascii="Verdana" w:hAnsi="Verdana"/>
          <w:color w:val="000000"/>
          <w:sz w:val="19"/>
          <w:szCs w:val="19"/>
          <w:highlight w:val="yellow"/>
          <w:shd w:val="clear" w:color="auto" w:fill="FFFFFF"/>
        </w:rPr>
        <w:t>http://waterdata.usgs.gov/nwis/.</w:t>
      </w:r>
    </w:p>
    <w:p w:rsidR="001175BF" w:rsidRDefault="001175BF" w:rsidP="00FB1CF9">
      <w:pPr>
        <w:rPr>
          <w:b/>
        </w:rPr>
      </w:pPr>
      <w:r>
        <w:rPr>
          <w:b/>
        </w:rPr>
        <w:t>Appendix XXXX.</w:t>
      </w:r>
    </w:p>
    <w:p w:rsidR="007A76A5" w:rsidRDefault="007A76A5" w:rsidP="00FB1CF9">
      <w:pPr>
        <w:rPr>
          <w:b/>
        </w:rPr>
      </w:pPr>
    </w:p>
    <w:p w:rsidR="007A76A5" w:rsidRDefault="007A76A5" w:rsidP="00FB1CF9">
      <w:pPr>
        <w:rPr>
          <w:b/>
        </w:rPr>
      </w:pPr>
      <w:r>
        <w:rPr>
          <w:b/>
          <w:noProof/>
        </w:rPr>
        <w:lastRenderedPageBreak/>
        <w:drawing>
          <wp:inline distT="0" distB="0" distL="0" distR="0">
            <wp:extent cx="59436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ection.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rsidR="001175BF" w:rsidRDefault="001175BF" w:rsidP="00FB1CF9">
      <w:pPr>
        <w:rPr>
          <w:b/>
        </w:rPr>
      </w:pPr>
      <w:r>
        <w:rPr>
          <w:b/>
          <w:noProof/>
        </w:rPr>
        <w:lastRenderedPageBreak/>
        <w:drawing>
          <wp:inline distT="0" distB="0" distL="0" distR="0">
            <wp:extent cx="274320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ngthHistByYea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7315200"/>
                    </a:xfrm>
                    <a:prstGeom prst="rect">
                      <a:avLst/>
                    </a:prstGeom>
                  </pic:spPr>
                </pic:pic>
              </a:graphicData>
            </a:graphic>
          </wp:inline>
        </w:drawing>
      </w:r>
    </w:p>
    <w:p w:rsidR="00537BD1" w:rsidRPr="00537BD1" w:rsidRDefault="00537BD1" w:rsidP="00FB1CF9">
      <w:r>
        <w:rPr>
          <w:b/>
        </w:rPr>
        <w:t xml:space="preserve">Figure XXX. </w:t>
      </w:r>
      <w:r>
        <w:t>Length-frequency histograms for each year illustrating the breaks in the distribution between YOY and adults.</w:t>
      </w:r>
    </w:p>
    <w:p w:rsidR="00D96A1D" w:rsidRDefault="00D96A1D" w:rsidP="00D96A1D">
      <w:r>
        <w:t>JAGS code used for N-mixture model for abundance:</w:t>
      </w:r>
    </w:p>
    <w:p w:rsidR="00D96A1D" w:rsidRDefault="00D96A1D" w:rsidP="00D96A1D">
      <w:pPr>
        <w:spacing w:after="0"/>
      </w:pPr>
      <w:r>
        <w:lastRenderedPageBreak/>
        <w:t xml:space="preserve">    #Priors</w:t>
      </w:r>
    </w:p>
    <w:p w:rsidR="00D96A1D" w:rsidRDefault="00D96A1D" w:rsidP="00D96A1D">
      <w:pPr>
        <w:spacing w:after="0"/>
      </w:pPr>
      <w:r>
        <w:t xml:space="preserve">    #detection</w:t>
      </w:r>
      <w:r w:rsidR="003635B5">
        <w:t xml:space="preserve"> parameters</w:t>
      </w:r>
      <w:r>
        <w:t xml:space="preserve"> (</w:t>
      </w:r>
      <w:proofErr w:type="spellStart"/>
      <w:r>
        <w:t>betaP</w:t>
      </w:r>
      <w:proofErr w:type="spellEnd"/>
      <w:r>
        <w:t>[1</w:t>
      </w:r>
      <w:proofErr w:type="gramStart"/>
      <w:r>
        <w:t>,]=</w:t>
      </w:r>
      <w:proofErr w:type="spellStart"/>
      <w:proofErr w:type="gramEnd"/>
      <w:r>
        <w:t>intercept,betaP</w:t>
      </w:r>
      <w:proofErr w:type="spellEnd"/>
      <w:r>
        <w:t>[2,]=slope for site width)</w:t>
      </w:r>
    </w:p>
    <w:p w:rsidR="00D96A1D" w:rsidRDefault="00D96A1D" w:rsidP="00D96A1D">
      <w:pPr>
        <w:spacing w:after="0"/>
      </w:pPr>
      <w:r>
        <w:t xml:space="preserve">    </w:t>
      </w:r>
      <w:proofErr w:type="gramStart"/>
      <w:r>
        <w:t>for(</w:t>
      </w:r>
      <w:proofErr w:type="gramEnd"/>
      <w:r>
        <w:t>a in 1:nAges){</w:t>
      </w:r>
    </w:p>
    <w:p w:rsidR="00D96A1D" w:rsidRDefault="00D96A1D" w:rsidP="00D96A1D">
      <w:pPr>
        <w:spacing w:after="0"/>
      </w:pPr>
      <w:r>
        <w:t xml:space="preserve">      </w:t>
      </w:r>
      <w:proofErr w:type="gramStart"/>
      <w:r>
        <w:t>for(</w:t>
      </w:r>
      <w:proofErr w:type="gramEnd"/>
      <w:r>
        <w:t>b in 1:2){</w:t>
      </w:r>
    </w:p>
    <w:p w:rsidR="00D96A1D" w:rsidRDefault="00D96A1D" w:rsidP="00D96A1D">
      <w:pPr>
        <w:spacing w:after="0"/>
      </w:pPr>
      <w:r>
        <w:t xml:space="preserve">        </w:t>
      </w:r>
      <w:proofErr w:type="spellStart"/>
      <w:r>
        <w:t>betaP</w:t>
      </w:r>
      <w:proofErr w:type="spellEnd"/>
      <w:r>
        <w:t>[</w:t>
      </w:r>
      <w:proofErr w:type="spellStart"/>
      <w:proofErr w:type="gramStart"/>
      <w:r>
        <w:t>b,a</w:t>
      </w:r>
      <w:proofErr w:type="spellEnd"/>
      <w:proofErr w:type="gramEnd"/>
      <w:r>
        <w:t>]~</w:t>
      </w:r>
      <w:proofErr w:type="spellStart"/>
      <w:r>
        <w:t>dnorm</w:t>
      </w:r>
      <w:proofErr w:type="spellEnd"/>
      <w:r>
        <w:t>(0,0.01)</w:t>
      </w:r>
    </w:p>
    <w:p w:rsidR="00D96A1D" w:rsidRDefault="00D96A1D" w:rsidP="00D96A1D">
      <w:pPr>
        <w:spacing w:after="0"/>
      </w:pPr>
      <w:r>
        <w:t xml:space="preserve">      }</w:t>
      </w:r>
    </w:p>
    <w:p w:rsidR="00D96A1D" w:rsidRDefault="00D96A1D" w:rsidP="00D96A1D">
      <w:pPr>
        <w:spacing w:after="0"/>
      </w:pPr>
    </w:p>
    <w:p w:rsidR="00D96A1D" w:rsidRDefault="00D96A1D" w:rsidP="00D96A1D">
      <w:pPr>
        <w:spacing w:after="0"/>
      </w:pPr>
      <w:r>
        <w:t xml:space="preserve">    #random site effect</w:t>
      </w:r>
    </w:p>
    <w:p w:rsidR="00D96A1D" w:rsidRDefault="00D96A1D" w:rsidP="00D96A1D">
      <w:pPr>
        <w:spacing w:after="0"/>
      </w:pPr>
      <w:r>
        <w:t xml:space="preserve">      </w:t>
      </w:r>
      <w:proofErr w:type="gramStart"/>
      <w:r>
        <w:t>for(</w:t>
      </w:r>
      <w:proofErr w:type="spellStart"/>
      <w:proofErr w:type="gramEnd"/>
      <w:r>
        <w:t>i</w:t>
      </w:r>
      <w:proofErr w:type="spellEnd"/>
      <w:r>
        <w:t xml:space="preserve"> in 1:nSites){</w:t>
      </w:r>
    </w:p>
    <w:p w:rsidR="00D96A1D" w:rsidRDefault="00D96A1D" w:rsidP="00D96A1D">
      <w:pPr>
        <w:spacing w:after="0"/>
      </w:pPr>
      <w:r>
        <w:t xml:space="preserve">        </w:t>
      </w:r>
      <w:proofErr w:type="spellStart"/>
      <w:r>
        <w:t>muSite</w:t>
      </w:r>
      <w:proofErr w:type="spellEnd"/>
      <w:r>
        <w:t>[</w:t>
      </w:r>
      <w:proofErr w:type="spellStart"/>
      <w:proofErr w:type="gramStart"/>
      <w:r>
        <w:t>i,a</w:t>
      </w:r>
      <w:proofErr w:type="spellEnd"/>
      <w:proofErr w:type="gramEnd"/>
      <w:r>
        <w:t>]~</w:t>
      </w:r>
      <w:proofErr w:type="spellStart"/>
      <w:r>
        <w:t>dnorm</w:t>
      </w:r>
      <w:proofErr w:type="spellEnd"/>
      <w:r>
        <w:t>(0,tauSite[a])</w:t>
      </w:r>
    </w:p>
    <w:p w:rsidR="00D96A1D" w:rsidRDefault="00D96A1D" w:rsidP="00D96A1D">
      <w:pPr>
        <w:spacing w:after="0"/>
      </w:pPr>
      <w:r>
        <w:t xml:space="preserve">      }</w:t>
      </w:r>
    </w:p>
    <w:p w:rsidR="00D96A1D" w:rsidRDefault="00D96A1D" w:rsidP="00D96A1D">
      <w:pPr>
        <w:spacing w:after="0"/>
      </w:pPr>
      <w:r>
        <w:t xml:space="preserve">      </w:t>
      </w:r>
      <w:proofErr w:type="spellStart"/>
      <w:r>
        <w:t>sdSite</w:t>
      </w:r>
      <w:proofErr w:type="spellEnd"/>
      <w:r>
        <w:t>[a]~</w:t>
      </w:r>
      <w:proofErr w:type="spellStart"/>
      <w:proofErr w:type="gramStart"/>
      <w:r>
        <w:t>dunif</w:t>
      </w:r>
      <w:proofErr w:type="spellEnd"/>
      <w:r>
        <w:t>(</w:t>
      </w:r>
      <w:proofErr w:type="gramEnd"/>
      <w:r>
        <w:t>0,15)</w:t>
      </w:r>
    </w:p>
    <w:p w:rsidR="00D96A1D" w:rsidRDefault="00D96A1D" w:rsidP="00D96A1D">
      <w:pPr>
        <w:spacing w:after="0"/>
      </w:pPr>
      <w:r>
        <w:t xml:space="preserve">      </w:t>
      </w:r>
      <w:proofErr w:type="spellStart"/>
      <w:r>
        <w:t>tauSite</w:t>
      </w:r>
      <w:proofErr w:type="spellEnd"/>
      <w:r>
        <w:t>[a]&lt;-1/pow(</w:t>
      </w:r>
      <w:proofErr w:type="spellStart"/>
      <w:r>
        <w:t>sdSite</w:t>
      </w:r>
      <w:proofErr w:type="spellEnd"/>
      <w:r>
        <w:t>[a],2)</w:t>
      </w:r>
    </w:p>
    <w:p w:rsidR="00D96A1D" w:rsidRDefault="00D96A1D" w:rsidP="00D96A1D">
      <w:pPr>
        <w:spacing w:after="0"/>
      </w:pPr>
      <w:r>
        <w:t xml:space="preserve">    </w:t>
      </w:r>
    </w:p>
    <w:p w:rsidR="00D96A1D" w:rsidRDefault="00D96A1D" w:rsidP="00D96A1D">
      <w:pPr>
        <w:spacing w:after="0"/>
      </w:pPr>
      <w:r>
        <w:t xml:space="preserve">    #fixed year effect</w:t>
      </w:r>
    </w:p>
    <w:p w:rsidR="00D96A1D" w:rsidRDefault="003635B5" w:rsidP="00D96A1D">
      <w:pPr>
        <w:spacing w:after="0"/>
      </w:pPr>
      <w:r>
        <w:t xml:space="preserve">      </w:t>
      </w:r>
      <w:proofErr w:type="gramStart"/>
      <w:r>
        <w:t>for(</w:t>
      </w:r>
      <w:proofErr w:type="gramEnd"/>
      <w:r>
        <w:t>t</w:t>
      </w:r>
      <w:r w:rsidR="00D96A1D">
        <w:t xml:space="preserve"> in 1:nYears){</w:t>
      </w:r>
    </w:p>
    <w:p w:rsidR="00D96A1D" w:rsidRDefault="003635B5" w:rsidP="00D96A1D">
      <w:pPr>
        <w:spacing w:after="0"/>
      </w:pPr>
      <w:r>
        <w:t xml:space="preserve">        </w:t>
      </w:r>
      <w:proofErr w:type="spellStart"/>
      <w:r>
        <w:t>muYear</w:t>
      </w:r>
      <w:proofErr w:type="spellEnd"/>
      <w:r>
        <w:t>[</w:t>
      </w:r>
      <w:proofErr w:type="spellStart"/>
      <w:proofErr w:type="gramStart"/>
      <w:r>
        <w:t>t</w:t>
      </w:r>
      <w:r w:rsidR="00D96A1D">
        <w:t>,a</w:t>
      </w:r>
      <w:proofErr w:type="spellEnd"/>
      <w:proofErr w:type="gramEnd"/>
      <w:r w:rsidR="00D96A1D">
        <w:t>]~</w:t>
      </w:r>
      <w:proofErr w:type="spellStart"/>
      <w:r w:rsidR="00D96A1D">
        <w:t>dnorm</w:t>
      </w:r>
      <w:proofErr w:type="spellEnd"/>
      <w:r w:rsidR="00D96A1D">
        <w:t>(0,0.01)</w:t>
      </w:r>
    </w:p>
    <w:p w:rsidR="00D96A1D" w:rsidRDefault="00D96A1D" w:rsidP="00D96A1D">
      <w:pPr>
        <w:spacing w:after="0"/>
      </w:pPr>
      <w:r>
        <w:t xml:space="preserve">      }</w:t>
      </w:r>
    </w:p>
    <w:p w:rsidR="00D96A1D" w:rsidRDefault="00D96A1D" w:rsidP="00D96A1D">
      <w:pPr>
        <w:spacing w:after="0"/>
      </w:pPr>
      <w:r>
        <w:t xml:space="preserve">   </w:t>
      </w:r>
    </w:p>
    <w:p w:rsidR="00D96A1D" w:rsidRDefault="00D96A1D" w:rsidP="00D96A1D">
      <w:pPr>
        <w:spacing w:after="0"/>
      </w:pPr>
      <w:r>
        <w:t xml:space="preserve">    #Likelihood</w:t>
      </w:r>
    </w:p>
    <w:p w:rsidR="00D96A1D" w:rsidRDefault="00D96A1D" w:rsidP="00D96A1D">
      <w:pPr>
        <w:spacing w:after="0"/>
      </w:pPr>
      <w:r>
        <w:t xml:space="preserve">    </w:t>
      </w:r>
    </w:p>
    <w:p w:rsidR="00D96A1D" w:rsidRDefault="00D96A1D" w:rsidP="00D96A1D">
      <w:pPr>
        <w:spacing w:after="0"/>
      </w:pPr>
      <w:r>
        <w:t xml:space="preserve">    </w:t>
      </w:r>
      <w:proofErr w:type="gramStart"/>
      <w:r>
        <w:t>for(</w:t>
      </w:r>
      <w:proofErr w:type="spellStart"/>
      <w:proofErr w:type="gramEnd"/>
      <w:r>
        <w:t>i</w:t>
      </w:r>
      <w:proofErr w:type="spellEnd"/>
      <w:r>
        <w:t xml:space="preserve"> in 1:nSites){</w:t>
      </w:r>
    </w:p>
    <w:p w:rsidR="00D96A1D" w:rsidRDefault="003635B5" w:rsidP="00D96A1D">
      <w:pPr>
        <w:spacing w:after="0"/>
      </w:pPr>
      <w:r>
        <w:t xml:space="preserve">      </w:t>
      </w:r>
      <w:proofErr w:type="gramStart"/>
      <w:r>
        <w:t>for(</w:t>
      </w:r>
      <w:proofErr w:type="gramEnd"/>
      <w:r>
        <w:t>t</w:t>
      </w:r>
      <w:r w:rsidR="00D96A1D">
        <w:t xml:space="preserve"> in 1:nYears){</w:t>
      </w:r>
    </w:p>
    <w:p w:rsidR="00D96A1D" w:rsidRDefault="00D96A1D" w:rsidP="00D96A1D">
      <w:pPr>
        <w:spacing w:after="0"/>
      </w:pPr>
      <w:r>
        <w:t xml:space="preserve">        </w:t>
      </w:r>
      <w:proofErr w:type="gramStart"/>
      <w:r>
        <w:t>for(</w:t>
      </w:r>
      <w:proofErr w:type="gramEnd"/>
      <w:r>
        <w:t>a in 1:nAges){</w:t>
      </w:r>
    </w:p>
    <w:p w:rsidR="00D96A1D" w:rsidRDefault="00D96A1D" w:rsidP="00D96A1D">
      <w:pPr>
        <w:spacing w:after="0"/>
      </w:pPr>
    </w:p>
    <w:p w:rsidR="00D96A1D" w:rsidRDefault="00D96A1D" w:rsidP="00D96A1D">
      <w:pPr>
        <w:spacing w:after="0"/>
      </w:pPr>
      <w:r>
        <w:t xml:space="preserve">    #abundance</w:t>
      </w:r>
    </w:p>
    <w:p w:rsidR="00D96A1D" w:rsidRDefault="00D96A1D" w:rsidP="00D96A1D">
      <w:pPr>
        <w:spacing w:after="0"/>
      </w:pPr>
      <w:r>
        <w:t xml:space="preserve">   </w:t>
      </w:r>
      <w:r w:rsidR="003635B5">
        <w:t xml:space="preserve">       N[</w:t>
      </w:r>
      <w:proofErr w:type="spellStart"/>
      <w:proofErr w:type="gramStart"/>
      <w:r w:rsidR="003635B5">
        <w:t>i,t</w:t>
      </w:r>
      <w:proofErr w:type="gramEnd"/>
      <w:r w:rsidR="003635B5">
        <w:t>,a</w:t>
      </w:r>
      <w:proofErr w:type="spellEnd"/>
      <w:r w:rsidR="003635B5">
        <w:t>]~</w:t>
      </w:r>
      <w:proofErr w:type="spellStart"/>
      <w:r w:rsidR="003635B5">
        <w:t>dpois</w:t>
      </w:r>
      <w:proofErr w:type="spellEnd"/>
      <w:r w:rsidR="003635B5">
        <w:t>(lambda[</w:t>
      </w:r>
      <w:proofErr w:type="spellStart"/>
      <w:r w:rsidR="003635B5">
        <w:t>i,t</w:t>
      </w:r>
      <w:r>
        <w:t>,a</w:t>
      </w:r>
      <w:proofErr w:type="spellEnd"/>
      <w:r>
        <w:t>])</w:t>
      </w:r>
    </w:p>
    <w:p w:rsidR="00D96A1D" w:rsidRDefault="003635B5" w:rsidP="00D96A1D">
      <w:pPr>
        <w:spacing w:after="0"/>
      </w:pPr>
      <w:r>
        <w:t xml:space="preserve">          log(lambda[</w:t>
      </w:r>
      <w:proofErr w:type="spellStart"/>
      <w:proofErr w:type="gramStart"/>
      <w:r>
        <w:t>i,t</w:t>
      </w:r>
      <w:proofErr w:type="gramEnd"/>
      <w:r>
        <w:t>,a</w:t>
      </w:r>
      <w:proofErr w:type="spellEnd"/>
      <w:r>
        <w:t>])&lt;-</w:t>
      </w:r>
      <w:proofErr w:type="spellStart"/>
      <w:r>
        <w:t>muSite</w:t>
      </w:r>
      <w:proofErr w:type="spellEnd"/>
      <w:r>
        <w:t>[</w:t>
      </w:r>
      <w:proofErr w:type="spellStart"/>
      <w:r>
        <w:t>i,a</w:t>
      </w:r>
      <w:proofErr w:type="spellEnd"/>
      <w:r>
        <w:t>]+</w:t>
      </w:r>
      <w:proofErr w:type="spellStart"/>
      <w:r>
        <w:t>muYear</w:t>
      </w:r>
      <w:proofErr w:type="spellEnd"/>
      <w:r>
        <w:t>[</w:t>
      </w:r>
      <w:proofErr w:type="spellStart"/>
      <w:r>
        <w:t>t</w:t>
      </w:r>
      <w:r w:rsidR="00D96A1D">
        <w:t>,a</w:t>
      </w:r>
      <w:proofErr w:type="spellEnd"/>
      <w:r w:rsidR="00D96A1D">
        <w:t>]+</w:t>
      </w:r>
    </w:p>
    <w:p w:rsidR="00D96A1D" w:rsidRDefault="00D96A1D" w:rsidP="00D96A1D">
      <w:pPr>
        <w:spacing w:after="0"/>
      </w:pPr>
      <w:r>
        <w:t xml:space="preserve">                              </w:t>
      </w:r>
      <w:proofErr w:type="spellStart"/>
      <w:r>
        <w:t>meanSiteWidth</w:t>
      </w:r>
      <w:proofErr w:type="spellEnd"/>
      <w:r>
        <w:t>[</w:t>
      </w:r>
      <w:proofErr w:type="spellStart"/>
      <w:r>
        <w:t>i</w:t>
      </w:r>
      <w:proofErr w:type="spellEnd"/>
      <w:r>
        <w:t>]</w:t>
      </w:r>
    </w:p>
    <w:p w:rsidR="00D96A1D" w:rsidRDefault="00D96A1D" w:rsidP="00D96A1D">
      <w:pPr>
        <w:spacing w:after="0"/>
      </w:pPr>
      <w:r>
        <w:t xml:space="preserve">    </w:t>
      </w:r>
    </w:p>
    <w:p w:rsidR="00D96A1D" w:rsidRDefault="00D96A1D" w:rsidP="00D96A1D">
      <w:pPr>
        <w:spacing w:after="0"/>
      </w:pPr>
      <w:r>
        <w:t xml:space="preserve">    #Observation for depletion sampling</w:t>
      </w:r>
    </w:p>
    <w:p w:rsidR="00D96A1D" w:rsidRDefault="00D96A1D" w:rsidP="00D96A1D">
      <w:pPr>
        <w:spacing w:after="0"/>
      </w:pPr>
      <w:r>
        <w:t xml:space="preserve">    </w:t>
      </w:r>
    </w:p>
    <w:p w:rsidR="00D96A1D" w:rsidRDefault="00D96A1D" w:rsidP="00D96A1D">
      <w:pPr>
        <w:spacing w:after="0"/>
      </w:pPr>
      <w:r>
        <w:t xml:space="preserve">        </w:t>
      </w:r>
      <w:r w:rsidR="003635B5">
        <w:t xml:space="preserve">  y[</w:t>
      </w:r>
      <w:proofErr w:type="gramStart"/>
      <w:r w:rsidR="003635B5">
        <w:t>i,t</w:t>
      </w:r>
      <w:proofErr w:type="gramEnd"/>
      <w:r w:rsidR="003635B5">
        <w:t>,a,1]~</w:t>
      </w:r>
      <w:proofErr w:type="spellStart"/>
      <w:r w:rsidR="003635B5">
        <w:t>dbin</w:t>
      </w:r>
      <w:proofErr w:type="spellEnd"/>
      <w:r w:rsidR="003635B5">
        <w:t>(p[</w:t>
      </w:r>
      <w:proofErr w:type="spellStart"/>
      <w:r w:rsidR="003635B5">
        <w:t>i,t,a</w:t>
      </w:r>
      <w:proofErr w:type="spellEnd"/>
      <w:r w:rsidR="003635B5">
        <w:t>],N[</w:t>
      </w:r>
      <w:proofErr w:type="spellStart"/>
      <w:r w:rsidR="003635B5">
        <w:t>i,t</w:t>
      </w:r>
      <w:r>
        <w:t>,a</w:t>
      </w:r>
      <w:proofErr w:type="spellEnd"/>
      <w:r>
        <w:t>])</w:t>
      </w:r>
    </w:p>
    <w:p w:rsidR="00D96A1D" w:rsidRDefault="003635B5" w:rsidP="00D96A1D">
      <w:pPr>
        <w:spacing w:after="0"/>
      </w:pPr>
      <w:r>
        <w:t xml:space="preserve">          y[</w:t>
      </w:r>
      <w:proofErr w:type="gramStart"/>
      <w:r>
        <w:t>i,t</w:t>
      </w:r>
      <w:proofErr w:type="gramEnd"/>
      <w:r>
        <w:t>,a,2]~</w:t>
      </w:r>
      <w:proofErr w:type="spellStart"/>
      <w:r>
        <w:t>dbin</w:t>
      </w:r>
      <w:proofErr w:type="spellEnd"/>
      <w:r>
        <w:t>(p[</w:t>
      </w:r>
      <w:proofErr w:type="spellStart"/>
      <w:r>
        <w:t>i,t,a</w:t>
      </w:r>
      <w:proofErr w:type="spellEnd"/>
      <w:r>
        <w:t>],N[</w:t>
      </w:r>
      <w:proofErr w:type="spellStart"/>
      <w:r>
        <w:t>i,t,a</w:t>
      </w:r>
      <w:proofErr w:type="spellEnd"/>
      <w:r>
        <w:t>]-y[i,t</w:t>
      </w:r>
      <w:r w:rsidR="00D96A1D">
        <w:t>,a,1])</w:t>
      </w:r>
    </w:p>
    <w:p w:rsidR="00D96A1D" w:rsidRDefault="00D96A1D" w:rsidP="00D96A1D">
      <w:pPr>
        <w:spacing w:after="0"/>
      </w:pPr>
      <w:r>
        <w:t xml:space="preserve">          y[</w:t>
      </w:r>
      <w:proofErr w:type="gramStart"/>
      <w:r>
        <w:t>i,</w:t>
      </w:r>
      <w:r w:rsidR="003635B5">
        <w:t>t</w:t>
      </w:r>
      <w:proofErr w:type="gramEnd"/>
      <w:r w:rsidR="003635B5">
        <w:t>,</w:t>
      </w:r>
      <w:r>
        <w:t>a,3]~</w:t>
      </w:r>
      <w:proofErr w:type="spellStart"/>
      <w:r>
        <w:t>dbin</w:t>
      </w:r>
      <w:proofErr w:type="spellEnd"/>
      <w:r>
        <w:t>(p[</w:t>
      </w:r>
      <w:proofErr w:type="spellStart"/>
      <w:r>
        <w:t>i,</w:t>
      </w:r>
      <w:r w:rsidR="003635B5">
        <w:t>t,</w:t>
      </w:r>
      <w:r>
        <w:t>a</w:t>
      </w:r>
      <w:proofErr w:type="spellEnd"/>
      <w:r>
        <w:t>],N[</w:t>
      </w:r>
      <w:proofErr w:type="spellStart"/>
      <w:r>
        <w:t>i,</w:t>
      </w:r>
      <w:r w:rsidR="003635B5">
        <w:t>t,</w:t>
      </w:r>
      <w:r>
        <w:t>a</w:t>
      </w:r>
      <w:proofErr w:type="spellEnd"/>
      <w:r>
        <w:t>]-y[i,</w:t>
      </w:r>
      <w:r w:rsidR="003635B5">
        <w:t>t,</w:t>
      </w:r>
      <w:r>
        <w:t>a,1]-y[i,</w:t>
      </w:r>
      <w:r w:rsidR="003635B5">
        <w:t>t,</w:t>
      </w:r>
      <w:r>
        <w:t>a,2])</w:t>
      </w:r>
    </w:p>
    <w:p w:rsidR="00D96A1D" w:rsidRDefault="00D96A1D" w:rsidP="00D96A1D">
      <w:pPr>
        <w:spacing w:after="0"/>
      </w:pPr>
      <w:r>
        <w:t xml:space="preserve">          </w:t>
      </w:r>
      <w:proofErr w:type="spellStart"/>
      <w:r>
        <w:t>logitP</w:t>
      </w:r>
      <w:proofErr w:type="spellEnd"/>
      <w:r>
        <w:t>[</w:t>
      </w:r>
      <w:proofErr w:type="spellStart"/>
      <w:proofErr w:type="gramStart"/>
      <w:r>
        <w:t>i,</w:t>
      </w:r>
      <w:r w:rsidR="003635B5">
        <w:t>t</w:t>
      </w:r>
      <w:proofErr w:type="gramEnd"/>
      <w:r w:rsidR="003635B5">
        <w:t>,</w:t>
      </w:r>
      <w:r>
        <w:t>a</w:t>
      </w:r>
      <w:proofErr w:type="spellEnd"/>
      <w:r>
        <w:t>]&lt;-</w:t>
      </w:r>
      <w:proofErr w:type="spellStart"/>
      <w:r>
        <w:t>betaP</w:t>
      </w:r>
      <w:proofErr w:type="spellEnd"/>
      <w:r>
        <w:t>[1,a]+</w:t>
      </w:r>
      <w:proofErr w:type="spellStart"/>
      <w:r>
        <w:t>siteWidth</w:t>
      </w:r>
      <w:proofErr w:type="spellEnd"/>
      <w:r>
        <w:t>[</w:t>
      </w:r>
      <w:proofErr w:type="spellStart"/>
      <w:r>
        <w:t>i,</w:t>
      </w:r>
      <w:r w:rsidR="003635B5">
        <w:t>t</w:t>
      </w:r>
      <w:proofErr w:type="spellEnd"/>
      <w:r w:rsidR="003635B5">
        <w:t>]</w:t>
      </w:r>
      <w:r>
        <w:t>*</w:t>
      </w:r>
      <w:proofErr w:type="spellStart"/>
      <w:r>
        <w:t>betaP</w:t>
      </w:r>
      <w:proofErr w:type="spellEnd"/>
      <w:r>
        <w:t>[2,a]</w:t>
      </w:r>
    </w:p>
    <w:p w:rsidR="00D96A1D" w:rsidRDefault="00D96A1D" w:rsidP="00D96A1D">
      <w:pPr>
        <w:spacing w:after="0"/>
      </w:pPr>
      <w:r>
        <w:t xml:space="preserve">          p[</w:t>
      </w:r>
      <w:proofErr w:type="spellStart"/>
      <w:proofErr w:type="gramStart"/>
      <w:r>
        <w:t>i,</w:t>
      </w:r>
      <w:r w:rsidR="003635B5">
        <w:t>t</w:t>
      </w:r>
      <w:proofErr w:type="gramEnd"/>
      <w:r w:rsidR="003635B5">
        <w:t>,</w:t>
      </w:r>
      <w:r>
        <w:t>a</w:t>
      </w:r>
      <w:proofErr w:type="spellEnd"/>
      <w:r>
        <w:t>]&lt;-1/(1+exp(-</w:t>
      </w:r>
      <w:proofErr w:type="spellStart"/>
      <w:r>
        <w:t>logitP</w:t>
      </w:r>
      <w:proofErr w:type="spellEnd"/>
      <w:r>
        <w:t>[</w:t>
      </w:r>
      <w:proofErr w:type="spellStart"/>
      <w:r>
        <w:t>i,</w:t>
      </w:r>
      <w:r w:rsidR="003635B5">
        <w:t>t,</w:t>
      </w:r>
      <w:r>
        <w:t>a</w:t>
      </w:r>
      <w:proofErr w:type="spellEnd"/>
      <w:r>
        <w:t>]))</w:t>
      </w:r>
    </w:p>
    <w:p w:rsidR="00D96A1D" w:rsidRDefault="00D96A1D" w:rsidP="00D96A1D">
      <w:pPr>
        <w:spacing w:after="0"/>
      </w:pPr>
      <w:r>
        <w:t xml:space="preserve">        }</w:t>
      </w:r>
    </w:p>
    <w:p w:rsidR="00D96A1D" w:rsidRDefault="00D96A1D" w:rsidP="00D96A1D">
      <w:pPr>
        <w:spacing w:after="0"/>
      </w:pPr>
      <w:r>
        <w:t xml:space="preserve">      }</w:t>
      </w:r>
    </w:p>
    <w:p w:rsidR="00D96A1D" w:rsidRPr="007A76A5" w:rsidRDefault="00D96A1D" w:rsidP="00D96A1D">
      <w:pPr>
        <w:spacing w:after="0"/>
      </w:pPr>
      <w:r>
        <w:t xml:space="preserve">    }</w:t>
      </w:r>
    </w:p>
    <w:p w:rsidR="00D96A1D" w:rsidRPr="003D75C2" w:rsidRDefault="00D96A1D" w:rsidP="00FB1CF9">
      <w:pPr>
        <w:rPr>
          <w:b/>
        </w:rPr>
      </w:pPr>
    </w:p>
    <w:sectPr w:rsidR="00D96A1D" w:rsidRPr="003D75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ED0"/>
    <w:multiLevelType w:val="hybridMultilevel"/>
    <w:tmpl w:val="F5CAE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1462C"/>
    <w:multiLevelType w:val="hybridMultilevel"/>
    <w:tmpl w:val="94B0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1282C"/>
    <w:multiLevelType w:val="hybridMultilevel"/>
    <w:tmpl w:val="BA606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80624F"/>
    <w:multiLevelType w:val="hybridMultilevel"/>
    <w:tmpl w:val="8730E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A83B4D"/>
    <w:multiLevelType w:val="hybridMultilevel"/>
    <w:tmpl w:val="52E48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EE4C17"/>
    <w:multiLevelType w:val="hybridMultilevel"/>
    <w:tmpl w:val="9DF40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CF9"/>
    <w:rsid w:val="00036AAB"/>
    <w:rsid w:val="000659F5"/>
    <w:rsid w:val="000B53A9"/>
    <w:rsid w:val="000C3512"/>
    <w:rsid w:val="001175BF"/>
    <w:rsid w:val="00141ACE"/>
    <w:rsid w:val="0014703B"/>
    <w:rsid w:val="00175651"/>
    <w:rsid w:val="001821DE"/>
    <w:rsid w:val="00182599"/>
    <w:rsid w:val="00185ED8"/>
    <w:rsid w:val="001B6DEA"/>
    <w:rsid w:val="0028696C"/>
    <w:rsid w:val="002909BA"/>
    <w:rsid w:val="002A3657"/>
    <w:rsid w:val="002D28C7"/>
    <w:rsid w:val="002F39C6"/>
    <w:rsid w:val="003635B5"/>
    <w:rsid w:val="003D75C2"/>
    <w:rsid w:val="00455342"/>
    <w:rsid w:val="00473ABB"/>
    <w:rsid w:val="00502203"/>
    <w:rsid w:val="00502E2A"/>
    <w:rsid w:val="005265CC"/>
    <w:rsid w:val="00537BD1"/>
    <w:rsid w:val="005977FE"/>
    <w:rsid w:val="005C7FB6"/>
    <w:rsid w:val="006160F7"/>
    <w:rsid w:val="006E4F96"/>
    <w:rsid w:val="00703D43"/>
    <w:rsid w:val="00714F75"/>
    <w:rsid w:val="00760DBA"/>
    <w:rsid w:val="007940CB"/>
    <w:rsid w:val="007A76A5"/>
    <w:rsid w:val="007C6BE9"/>
    <w:rsid w:val="007F09CD"/>
    <w:rsid w:val="008713C3"/>
    <w:rsid w:val="008B49E6"/>
    <w:rsid w:val="008D5637"/>
    <w:rsid w:val="009C3CB2"/>
    <w:rsid w:val="00A50EBE"/>
    <w:rsid w:val="00A90E8B"/>
    <w:rsid w:val="00AA5C24"/>
    <w:rsid w:val="00AD2DE9"/>
    <w:rsid w:val="00B600ED"/>
    <w:rsid w:val="00C227DC"/>
    <w:rsid w:val="00C42719"/>
    <w:rsid w:val="00C833C2"/>
    <w:rsid w:val="00CE0ADC"/>
    <w:rsid w:val="00D1632A"/>
    <w:rsid w:val="00D35DFA"/>
    <w:rsid w:val="00D40A57"/>
    <w:rsid w:val="00D43203"/>
    <w:rsid w:val="00D65830"/>
    <w:rsid w:val="00D74B54"/>
    <w:rsid w:val="00D83305"/>
    <w:rsid w:val="00D96A1D"/>
    <w:rsid w:val="00DD5AA0"/>
    <w:rsid w:val="00F04EC2"/>
    <w:rsid w:val="00F067BD"/>
    <w:rsid w:val="00F608FB"/>
    <w:rsid w:val="00F940FF"/>
    <w:rsid w:val="00FB1CF9"/>
    <w:rsid w:val="00FB6AB9"/>
    <w:rsid w:val="00FD3762"/>
    <w:rsid w:val="00FD7168"/>
    <w:rsid w:val="00FE6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69F36"/>
  <w15:chartTrackingRefBased/>
  <w15:docId w15:val="{800E101B-4EC8-43FA-8561-BA25C2C39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CF9"/>
    <w:pPr>
      <w:ind w:left="720"/>
      <w:contextualSpacing/>
    </w:pPr>
  </w:style>
  <w:style w:type="character" w:styleId="PlaceholderText">
    <w:name w:val="Placeholder Text"/>
    <w:basedOn w:val="DefaultParagraphFont"/>
    <w:uiPriority w:val="99"/>
    <w:semiHidden/>
    <w:rsid w:val="00D74B54"/>
    <w:rPr>
      <w:color w:val="808080"/>
    </w:rPr>
  </w:style>
  <w:style w:type="table" w:styleId="TableGrid">
    <w:name w:val="Table Grid"/>
    <w:basedOn w:val="TableNormal"/>
    <w:uiPriority w:val="39"/>
    <w:rsid w:val="00286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E0A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Relationship Id="rId5" Type="http://schemas.openxmlformats.org/officeDocument/2006/relationships/webSettings" Target="webSettings.xml"/><Relationship Id="rId10" Type="http://schemas.openxmlformats.org/officeDocument/2006/relationships/image" Target="media/image5.tif"/><Relationship Id="rId4" Type="http://schemas.openxmlformats.org/officeDocument/2006/relationships/settings" Target="settings.xml"/><Relationship Id="rId9" Type="http://schemas.openxmlformats.org/officeDocument/2006/relationships/image" Target="media/image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5ABE-C5C8-4F53-B6DE-D28BB825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12</Pages>
  <Words>2843</Words>
  <Characters>16210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Childress</dc:creator>
  <cp:keywords/>
  <dc:description/>
  <cp:lastModifiedBy>Evan Childress</cp:lastModifiedBy>
  <cp:revision>18</cp:revision>
  <dcterms:created xsi:type="dcterms:W3CDTF">2016-01-12T00:04:00Z</dcterms:created>
  <dcterms:modified xsi:type="dcterms:W3CDTF">2016-01-28T16:36:00Z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evan.childress@gmail.com@www.mendeley.com</vt:lpwstr>
  </property>
  <property fmtid="{D5CDD505-2E9C-101B-9397-08002B2CF9AE}" pid="4" name="Mendeley Citation Style_1">
    <vt:lpwstr>http://csl.mendeley.com/styles/78631891/EcologyFWFish-3</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http://csl.mendeley.com/styles/78631891/EcologyFWFish-3</vt:lpwstr>
  </property>
  <property fmtid="{D5CDD505-2E9C-101B-9397-08002B2CF9AE}" pid="16" name="Mendeley Recent Style Name 5_1">
    <vt:lpwstr>Ecology of Freshwater Fish - Evan Childress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