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4C6" w:rsidRDefault="003005A8">
      <w:r>
        <w:t>Master’s thesis Nova IMS</w:t>
      </w:r>
    </w:p>
    <w:p w:rsidR="008B14C6" w:rsidRDefault="008B14C6"/>
    <w:p w:rsidR="008B14C6" w:rsidRDefault="003005A8">
      <w:r>
        <w:t>Genetic algorithm</w:t>
      </w:r>
    </w:p>
    <w:p w:rsidR="008B14C6" w:rsidRDefault="003005A8">
      <w:r>
        <w:t>Arc routing problem</w:t>
      </w:r>
    </w:p>
    <w:p w:rsidR="008B14C6" w:rsidRDefault="003005A8">
      <w:r>
        <w:t>Waste management</w:t>
      </w:r>
    </w:p>
    <w:p w:rsidR="008B14C6" w:rsidRDefault="003005A8">
      <w:r>
        <w:t>Smart cities</w:t>
      </w:r>
    </w:p>
    <w:p w:rsidR="008B14C6" w:rsidRDefault="003005A8">
      <w:r>
        <w:t>Complexity NP-Hard</w:t>
      </w:r>
    </w:p>
    <w:p w:rsidR="008B14C6" w:rsidRDefault="003005A8">
      <w:r>
        <w:t>Sustainability</w:t>
      </w:r>
    </w:p>
    <w:p w:rsidR="008B14C6" w:rsidRDefault="008B14C6"/>
    <w:p w:rsidR="008B14C6" w:rsidRDefault="003005A8">
      <w:r>
        <w:t>Future:</w:t>
      </w:r>
    </w:p>
    <w:p w:rsidR="008B14C6" w:rsidRDefault="003005A8">
      <w:pPr>
        <w:numPr>
          <w:ilvl w:val="0"/>
          <w:numId w:val="2"/>
        </w:numPr>
      </w:pPr>
      <w:r>
        <w:t>Size of the streets that don’t allow big trucks to pass</w:t>
      </w:r>
    </w:p>
    <w:p w:rsidR="008B14C6" w:rsidRDefault="008B14C6"/>
    <w:p w:rsidR="008B14C6" w:rsidRDefault="008B14C6"/>
    <w:p w:rsidR="008B14C6" w:rsidRDefault="003005A8">
      <w:pPr>
        <w:rPr>
          <w:b/>
          <w:bCs/>
        </w:rPr>
      </w:pPr>
      <w:r>
        <w:rPr>
          <w:b/>
          <w:bCs/>
        </w:rPr>
        <w:t>Title</w:t>
      </w:r>
    </w:p>
    <w:p w:rsidR="008B14C6" w:rsidRDefault="0052156E">
      <w:pPr>
        <w:rPr>
          <w:b/>
          <w:bCs/>
        </w:rPr>
      </w:pPr>
      <w:r>
        <w:t xml:space="preserve">Genetic algorithm for </w:t>
      </w:r>
      <w:r w:rsidR="00F04EB7">
        <w:t>Waste Collection in Smart City</w:t>
      </w:r>
      <w:r w:rsidR="003005A8">
        <w:t>, case of Campolide.</w:t>
      </w:r>
    </w:p>
    <w:p w:rsidR="008B14C6" w:rsidRDefault="008B14C6"/>
    <w:p w:rsidR="008B14C6" w:rsidRDefault="003005A8">
      <w:pPr>
        <w:rPr>
          <w:b/>
          <w:bCs/>
        </w:rPr>
      </w:pPr>
      <w:r>
        <w:rPr>
          <w:b/>
          <w:bCs/>
        </w:rPr>
        <w:t>Abstract</w:t>
      </w:r>
    </w:p>
    <w:p w:rsidR="008B14C6" w:rsidRDefault="003005A8">
      <w:r>
        <w:t xml:space="preserve">The Arc Routing Problem is a routing problem that is within the NP-hard problems set. </w:t>
      </w:r>
    </w:p>
    <w:p w:rsidR="008B14C6" w:rsidRDefault="008B14C6"/>
    <w:p w:rsidR="008B14C6" w:rsidRDefault="003005A8">
      <w:pPr>
        <w:rPr>
          <w:b/>
        </w:rPr>
      </w:pPr>
      <w:r>
        <w:rPr>
          <w:b/>
        </w:rPr>
        <w:t>Keywords</w:t>
      </w:r>
    </w:p>
    <w:p w:rsidR="008B14C6" w:rsidRDefault="008B14C6">
      <w:pPr>
        <w:rPr>
          <w:b/>
        </w:rPr>
      </w:pPr>
    </w:p>
    <w:p w:rsidR="008B14C6" w:rsidRDefault="003005A8">
      <w:pPr>
        <w:rPr>
          <w:b/>
          <w:bCs/>
        </w:rPr>
      </w:pPr>
      <w:r>
        <w:rPr>
          <w:b/>
          <w:bCs/>
        </w:rPr>
        <w:t>Index</w:t>
      </w:r>
    </w:p>
    <w:p w:rsidR="008B14C6" w:rsidRDefault="008B14C6">
      <w:pPr>
        <w:rPr>
          <w:b/>
          <w:bCs/>
        </w:rPr>
      </w:pPr>
    </w:p>
    <w:p w:rsidR="008B14C6" w:rsidRDefault="003005A8">
      <w:pPr>
        <w:pStyle w:val="Heading1"/>
        <w:numPr>
          <w:ilvl w:val="0"/>
          <w:numId w:val="4"/>
        </w:numPr>
      </w:pPr>
      <w:bookmarkStart w:id="0" w:name="_Toc520962293"/>
      <w:r>
        <w:lastRenderedPageBreak/>
        <w:t>Introductio</w:t>
      </w:r>
      <w:bookmarkEnd w:id="0"/>
      <w:r>
        <w:t>n</w:t>
      </w:r>
    </w:p>
    <w:p w:rsidR="008B14C6" w:rsidRDefault="003005A8">
      <w:pPr>
        <w:pStyle w:val="Heading2"/>
        <w:numPr>
          <w:ilvl w:val="1"/>
          <w:numId w:val="4"/>
        </w:numPr>
      </w:pPr>
      <w:bookmarkStart w:id="1" w:name="_Toc503637408"/>
      <w:bookmarkStart w:id="2" w:name="_Toc520962294"/>
      <w:r>
        <w:t xml:space="preserve">Cities urbanization and </w:t>
      </w:r>
      <w:bookmarkEnd w:id="1"/>
      <w:r>
        <w:t>waste management problem</w:t>
      </w:r>
      <w:bookmarkEnd w:id="2"/>
    </w:p>
    <w:p w:rsidR="008B14C6" w:rsidRDefault="003005A8">
      <w:pPr>
        <w:spacing w:after="200" w:line="276" w:lineRule="auto"/>
        <w:jc w:val="both"/>
      </w:pPr>
      <w:r>
        <w:rPr>
          <w:rFonts w:eastAsia="Calibri" w:cs="Times New Roman"/>
          <w:sz w:val="22"/>
          <w:szCs w:val="22"/>
        </w:rPr>
        <w:t xml:space="preserve">Human activity has been pushing environmental changes. Global warming, air pollution and biodiversity decrease are some of the examples of these changes that can be observed </w:t>
      </w:r>
      <w:r>
        <w:fldChar w:fldCharType="begin" w:fldLock="1"/>
      </w:r>
      <w: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fldChar w:fldCharType="separate"/>
      </w:r>
      <w:bookmarkStart w:id="3" w:name="__Fieldmark__27_3862431684"/>
      <w:r>
        <w:rPr>
          <w:rFonts w:eastAsia="Calibri" w:cs="Times New Roman"/>
          <w:noProof/>
          <w:sz w:val="22"/>
          <w:szCs w:val="22"/>
        </w:rPr>
        <w:t>(Bătăgan, 2011)</w:t>
      </w:r>
      <w:r>
        <w:fldChar w:fldCharType="end"/>
      </w:r>
      <w:bookmarkEnd w:id="3"/>
      <w:r>
        <w:rPr>
          <w:rFonts w:eastAsia="Calibri" w:cs="Times New Roman"/>
          <w:sz w:val="22"/>
          <w:szCs w:val="22"/>
        </w:rPr>
        <w:t xml:space="preserve">. Urban areas are the principal responsible that drive these changes at multiple scale. Being centers of production, consumption and waste disposal, the impacts on the environment can be repeatedly observed among the cities, especially those located in the developed world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4" w:name="__Fieldmark__32_3862431684"/>
      <w:r>
        <w:rPr>
          <w:rFonts w:eastAsia="Calibri" w:cs="Times New Roman"/>
          <w:noProof/>
          <w:sz w:val="22"/>
          <w:szCs w:val="22"/>
        </w:rPr>
        <w:t>(Grimm et al., 2008)</w:t>
      </w:r>
      <w:r>
        <w:fldChar w:fldCharType="end"/>
      </w:r>
      <w:bookmarkEnd w:id="4"/>
      <w:r>
        <w:rPr>
          <w:rFonts w:eastAsia="Calibri" w:cs="Times New Roman"/>
          <w:sz w:val="22"/>
          <w:szCs w:val="22"/>
        </w:rPr>
        <w:t>.</w:t>
      </w:r>
    </w:p>
    <w:p w:rsidR="008B14C6" w:rsidRDefault="003005A8">
      <w:pPr>
        <w:spacing w:after="200" w:line="276" w:lineRule="auto"/>
        <w:jc w:val="both"/>
      </w:pPr>
      <w:r>
        <w:rPr>
          <w:rFonts w:eastAsia="Calibri" w:cs="Times New Roman"/>
          <w:sz w:val="22"/>
          <w:szCs w:val="22"/>
        </w:rPr>
        <w:t xml:space="preserve">The issues generated by the urbanization are even more worrying given that from 1950s to 2014 the urban population went from 30 per cent to more than half of the world’s population with 54 per cent. Furthermore, in the coming decades, the change on the size and distribution of the urban area will be more expressive, projected to have 66 per cent of the entire world’s population living in the cities by 2050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5" w:name="__Fieldmark__39_3862431684"/>
      <w:r>
        <w:rPr>
          <w:rFonts w:eastAsia="Calibri" w:cs="Times New Roman"/>
          <w:noProof/>
          <w:sz w:val="22"/>
          <w:szCs w:val="22"/>
        </w:rPr>
        <w:t>(United Nations, 2014)</w:t>
      </w:r>
      <w:r>
        <w:fldChar w:fldCharType="end"/>
      </w:r>
      <w:bookmarkEnd w:id="5"/>
      <w:r>
        <w:rPr>
          <w:rFonts w:eastAsia="Calibri" w:cs="Times New Roman"/>
          <w:sz w:val="22"/>
          <w:szCs w:val="22"/>
        </w:rPr>
        <w:t xml:space="preserve">. Megacities, the ones that by convention have more than 10 million inhabitants are emerging mostly in the developing world, and economic growth will follow the urban growth, demanding more services and resources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6" w:name="__Fieldmark__44_3862431684"/>
      <w:r>
        <w:rPr>
          <w:rFonts w:eastAsia="Calibri" w:cs="Times New Roman"/>
          <w:noProof/>
          <w:sz w:val="22"/>
          <w:szCs w:val="22"/>
        </w:rPr>
        <w:t>(Grimm et al., 2008)</w:t>
      </w:r>
      <w:r>
        <w:fldChar w:fldCharType="end"/>
      </w:r>
      <w:bookmarkEnd w:id="6"/>
      <w:r>
        <w:rPr>
          <w:rFonts w:eastAsia="Calibri" w:cs="Times New Roman"/>
          <w:sz w:val="22"/>
          <w:szCs w:val="22"/>
        </w:rPr>
        <w:t xml:space="preserve">. Although the urbanization process brings opportunities for development, at the same time challenges arise, namely on social equity, environmental sustainability and government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7" w:name="__Fieldmark__49_3862431684"/>
      <w:r>
        <w:rPr>
          <w:rFonts w:eastAsia="Calibri" w:cs="Times New Roman"/>
          <w:noProof/>
          <w:sz w:val="22"/>
          <w:szCs w:val="22"/>
        </w:rPr>
        <w:t>(United Nations, 2014)</w:t>
      </w:r>
      <w:r>
        <w:fldChar w:fldCharType="end"/>
      </w:r>
      <w:bookmarkEnd w:id="7"/>
      <w:r>
        <w:rPr>
          <w:rFonts w:eastAsia="Calibri" w:cs="Times New Roman"/>
          <w:sz w:val="22"/>
          <w:szCs w:val="22"/>
        </w:rPr>
        <w:t>.</w:t>
      </w:r>
    </w:p>
    <w:p w:rsidR="00BD0143" w:rsidRPr="00BD0143" w:rsidRDefault="003005A8">
      <w:pPr>
        <w:spacing w:after="200" w:line="276" w:lineRule="auto"/>
        <w:jc w:val="both"/>
        <w:rPr>
          <w:rFonts w:eastAsia="Calibri" w:cs="Times New Roman"/>
          <w:sz w:val="22"/>
          <w:szCs w:val="22"/>
        </w:rPr>
      </w:pPr>
      <w:r>
        <w:rPr>
          <w:rFonts w:eastAsia="Calibri" w:cs="Times New Roman"/>
          <w:sz w:val="22"/>
          <w:szCs w:val="22"/>
        </w:rPr>
        <w:t xml:space="preserve">One of the major environmental and socio-economic </w:t>
      </w:r>
      <w:r w:rsidR="00147F90">
        <w:rPr>
          <w:rFonts w:eastAsia="Calibri" w:cs="Times New Roman"/>
          <w:sz w:val="22"/>
          <w:szCs w:val="22"/>
        </w:rPr>
        <w:t>challenges</w:t>
      </w:r>
      <w:r>
        <w:rPr>
          <w:rFonts w:eastAsia="Calibri" w:cs="Times New Roman"/>
          <w:sz w:val="22"/>
          <w:szCs w:val="22"/>
        </w:rPr>
        <w:t xml:space="preserve"> that come</w:t>
      </w:r>
      <w:r w:rsidR="002844AF">
        <w:rPr>
          <w:rFonts w:eastAsia="Calibri" w:cs="Times New Roman"/>
          <w:sz w:val="22"/>
          <w:szCs w:val="22"/>
        </w:rPr>
        <w:t>s</w:t>
      </w:r>
      <w:r>
        <w:rPr>
          <w:rFonts w:eastAsia="Calibri" w:cs="Times New Roman"/>
          <w:sz w:val="22"/>
          <w:szCs w:val="22"/>
        </w:rPr>
        <w:t xml:space="preserve"> with urbanization is waste management </w:t>
      </w:r>
      <w:r>
        <w:fldChar w:fldCharType="begin" w:fldLock="1"/>
      </w:r>
      <w:r w:rsidR="002F4D81">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City","type":"paper-conference"},"uris":["http://www.mendeley.com/documents/?uuid=a66748f3-8501-4f88-8f50-dc6988c01f80"]}],"mendeley":{"formattedCitation":"(Fujdiak, Masek, Mlynek, Misurec, &amp; Olshannikova, 2016; Karadimas, Papatzelou, &amp; Loumos, 2007)","plainTextFormattedCitation":"(Fujdiak, Masek, Mlynek, Misurec, &amp; Olshannikova, 2016; Karadimas, Papatzelou, &amp; Loumos, 2007)","previouslyFormattedCitation":"(Fujdiak, Masek, Mlynek, Misurec, &amp; Olshannikova, 2016; Karadimas, Papatzelou, &amp; Loumos, 2007)"},"properties":{"noteIndex":0},"schema":"https://github.com/citation-style-language/schema/raw/master/csl-citation.json"}</w:instrText>
      </w:r>
      <w:r>
        <w:fldChar w:fldCharType="separate"/>
      </w:r>
      <w:bookmarkStart w:id="8" w:name="__Fieldmark__60_3862431684"/>
      <w:r w:rsidR="00267055" w:rsidRPr="00267055">
        <w:rPr>
          <w:rFonts w:eastAsia="Calibri" w:cs="Times New Roman"/>
          <w:noProof/>
          <w:sz w:val="22"/>
          <w:szCs w:val="22"/>
        </w:rPr>
        <w:t>(Fujdiak, Masek, Mlynek, Misurec, &amp; Olshannikova, 2016; Karadimas, Papatzelou, &amp; Loumos, 2007)</w:t>
      </w:r>
      <w:r>
        <w:fldChar w:fldCharType="end"/>
      </w:r>
      <w:bookmarkEnd w:id="8"/>
      <w:r w:rsidR="00153709">
        <w:rPr>
          <w:rFonts w:eastAsia="Calibri" w:cs="Times New Roman"/>
          <w:sz w:val="22"/>
          <w:szCs w:val="22"/>
        </w:rPr>
        <w:t>.</w:t>
      </w:r>
      <w:r w:rsidR="00383C10">
        <w:rPr>
          <w:rFonts w:eastAsia="Calibri" w:cs="Times New Roman"/>
          <w:sz w:val="22"/>
          <w:szCs w:val="22"/>
        </w:rPr>
        <w:t xml:space="preserve"> </w:t>
      </w:r>
      <w:r w:rsidR="005B3097">
        <w:rPr>
          <w:rFonts w:eastAsia="Calibri" w:cs="Times New Roman"/>
          <w:sz w:val="22"/>
          <w:szCs w:val="22"/>
        </w:rPr>
        <w:t xml:space="preserve">The amount of waste is increasing over time in the urban society. </w:t>
      </w:r>
      <w:r w:rsidR="004F6EF6">
        <w:rPr>
          <w:rFonts w:eastAsia="Calibri" w:cs="Times New Roman"/>
          <w:sz w:val="22"/>
          <w:szCs w:val="22"/>
        </w:rPr>
        <w:t>Data from the</w:t>
      </w:r>
      <w:r w:rsidR="00BB4E8A">
        <w:rPr>
          <w:rFonts w:eastAsia="Calibri" w:cs="Times New Roman"/>
          <w:sz w:val="22"/>
          <w:szCs w:val="22"/>
        </w:rPr>
        <w:t xml:space="preserve"> </w:t>
      </w:r>
      <w:r w:rsidR="00A52FC1">
        <w:rPr>
          <w:rFonts w:eastAsia="Calibri" w:cs="Times New Roman"/>
          <w:sz w:val="22"/>
          <w:szCs w:val="22"/>
        </w:rPr>
        <w:t xml:space="preserve">2012 </w:t>
      </w:r>
      <w:r w:rsidR="00BB4E8A">
        <w:rPr>
          <w:rFonts w:eastAsia="Calibri" w:cs="Times New Roman"/>
          <w:sz w:val="22"/>
          <w:szCs w:val="22"/>
        </w:rPr>
        <w:t>World Bank</w:t>
      </w:r>
      <w:r w:rsidR="00A52FC1">
        <w:rPr>
          <w:rFonts w:eastAsia="Calibri" w:cs="Times New Roman"/>
          <w:sz w:val="22"/>
          <w:szCs w:val="22"/>
        </w:rPr>
        <w:t xml:space="preserve">’s report shows that the cities were generating about 1.3 </w:t>
      </w:r>
      <w:r w:rsidR="00FB1CCB">
        <w:rPr>
          <w:rFonts w:eastAsia="Calibri" w:cs="Times New Roman"/>
          <w:sz w:val="22"/>
          <w:szCs w:val="22"/>
        </w:rPr>
        <w:t>billion</w:t>
      </w:r>
      <w:r w:rsidR="00A52FC1">
        <w:rPr>
          <w:rFonts w:eastAsia="Calibri" w:cs="Times New Roman"/>
          <w:sz w:val="22"/>
          <w:szCs w:val="22"/>
        </w:rPr>
        <w:t xml:space="preserve"> ton</w:t>
      </w:r>
      <w:r w:rsidR="00D70775">
        <w:rPr>
          <w:rFonts w:eastAsia="Calibri" w:cs="Times New Roman"/>
          <w:sz w:val="22"/>
          <w:szCs w:val="22"/>
        </w:rPr>
        <w:t>s</w:t>
      </w:r>
      <w:r w:rsidR="00A52FC1">
        <w:rPr>
          <w:rFonts w:eastAsia="Calibri" w:cs="Times New Roman"/>
          <w:sz w:val="22"/>
          <w:szCs w:val="22"/>
        </w:rPr>
        <w:t xml:space="preserve"> of solid waste per year</w:t>
      </w:r>
      <w:r w:rsidR="00D70775">
        <w:rPr>
          <w:rFonts w:eastAsia="Calibri" w:cs="Times New Roman"/>
          <w:sz w:val="22"/>
          <w:szCs w:val="22"/>
        </w:rPr>
        <w:t>, costing $205.4 billion</w:t>
      </w:r>
      <w:r w:rsidR="00A52FC1">
        <w:rPr>
          <w:rFonts w:eastAsia="Calibri" w:cs="Times New Roman"/>
          <w:sz w:val="22"/>
          <w:szCs w:val="22"/>
        </w:rPr>
        <w:t>.</w:t>
      </w:r>
      <w:r w:rsidR="00D70775">
        <w:rPr>
          <w:rFonts w:eastAsia="Calibri" w:cs="Times New Roman"/>
          <w:sz w:val="22"/>
          <w:szCs w:val="22"/>
        </w:rPr>
        <w:t xml:space="preserve"> </w:t>
      </w:r>
      <w:r>
        <w:rPr>
          <w:rFonts w:eastAsia="Calibri" w:cs="Times New Roman"/>
          <w:sz w:val="22"/>
          <w:szCs w:val="22"/>
        </w:rPr>
        <w:t>By 2025 it is expected to increase this generation</w:t>
      </w:r>
      <w:r w:rsidR="00A52FC1">
        <w:rPr>
          <w:rFonts w:eastAsia="Calibri" w:cs="Times New Roman"/>
          <w:sz w:val="22"/>
          <w:szCs w:val="22"/>
        </w:rPr>
        <w:t xml:space="preserve"> </w:t>
      </w:r>
      <w:r w:rsidR="00D70775">
        <w:rPr>
          <w:rFonts w:eastAsia="Calibri" w:cs="Times New Roman"/>
          <w:sz w:val="22"/>
          <w:szCs w:val="22"/>
        </w:rPr>
        <w:t xml:space="preserve">by 2.2 billion tons with the management cost of $375.5 billion, mainly in lower income countries </w:t>
      </w:r>
      <w:r w:rsidR="00D70775">
        <w:rPr>
          <w:rFonts w:eastAsia="Calibri" w:cs="Times New Roman"/>
          <w:sz w:val="22"/>
          <w:szCs w:val="22"/>
        </w:rPr>
        <w:fldChar w:fldCharType="begin" w:fldLock="1"/>
      </w:r>
      <w:r w:rsidR="007C0B24">
        <w:rPr>
          <w:rFonts w:eastAsia="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sidR="00D70775">
        <w:rPr>
          <w:rFonts w:eastAsia="Calibri" w:cs="Times New Roman"/>
          <w:sz w:val="22"/>
          <w:szCs w:val="22"/>
        </w:rPr>
        <w:fldChar w:fldCharType="separate"/>
      </w:r>
      <w:r w:rsidR="00D70775" w:rsidRPr="00D70775">
        <w:rPr>
          <w:rFonts w:eastAsia="Calibri" w:cs="Times New Roman"/>
          <w:noProof/>
          <w:sz w:val="22"/>
          <w:szCs w:val="22"/>
        </w:rPr>
        <w:t>(Hoornweg &amp; Bhada-Tata, 2012)</w:t>
      </w:r>
      <w:r w:rsidR="00D70775">
        <w:rPr>
          <w:rFonts w:eastAsia="Calibri" w:cs="Times New Roman"/>
          <w:sz w:val="22"/>
          <w:szCs w:val="22"/>
        </w:rPr>
        <w:fldChar w:fldCharType="end"/>
      </w:r>
      <w:r w:rsidR="00D70775">
        <w:rPr>
          <w:rFonts w:eastAsia="Calibri" w:cs="Times New Roman"/>
          <w:sz w:val="22"/>
          <w:szCs w:val="22"/>
        </w:rPr>
        <w:t>.</w:t>
      </w:r>
    </w:p>
    <w:p w:rsidR="00BD0143" w:rsidRDefault="007C0B24">
      <w:pPr>
        <w:spacing w:after="200" w:line="276" w:lineRule="auto"/>
        <w:jc w:val="both"/>
        <w:rPr>
          <w:rFonts w:eastAsia="Calibri" w:cs="Times New Roman"/>
          <w:sz w:val="22"/>
          <w:szCs w:val="22"/>
        </w:rPr>
      </w:pPr>
      <w:r>
        <w:rPr>
          <w:rFonts w:eastAsia="Calibri" w:cs="Times New Roman"/>
          <w:sz w:val="22"/>
          <w:szCs w:val="22"/>
        </w:rPr>
        <w:t>Waste management</w:t>
      </w:r>
      <w:r>
        <w:rPr>
          <w:rFonts w:eastAsia="Calibri" w:cs="Times New Roman"/>
          <w:sz w:val="22"/>
          <w:szCs w:val="22"/>
        </w:rPr>
        <w:t xml:space="preserve"> is particularly impactful in the short-term</w:t>
      </w:r>
      <w:r w:rsidR="004373D8">
        <w:rPr>
          <w:rFonts w:eastAsia="Calibri" w:cs="Times New Roman"/>
          <w:sz w:val="22"/>
          <w:szCs w:val="22"/>
        </w:rPr>
        <w:t xml:space="preserve"> </w:t>
      </w:r>
      <w:r w:rsidR="004373D8">
        <w:rPr>
          <w:rFonts w:eastAsia="Calibri" w:cs="Times New Roman"/>
          <w:sz w:val="22"/>
          <w:szCs w:val="22"/>
        </w:rPr>
        <w:t>to the citizens and the environment</w:t>
      </w:r>
      <w:r w:rsidR="004373D8">
        <w:rPr>
          <w:rFonts w:eastAsia="Calibri" w:cs="Times New Roman"/>
          <w:sz w:val="22"/>
          <w:szCs w:val="22"/>
        </w:rPr>
        <w:t>, while compared with other problems that massive urbanization may cause</w:t>
      </w:r>
      <w:r>
        <w:rPr>
          <w:rFonts w:eastAsia="Calibri" w:cs="Times New Roman"/>
          <w:sz w:val="22"/>
          <w:szCs w:val="22"/>
        </w:rPr>
        <w:t xml:space="preserve"> </w:t>
      </w:r>
      <w:r>
        <w:rPr>
          <w:rFonts w:eastAsia="Calibri" w:cs="Times New Roman"/>
          <w:sz w:val="22"/>
          <w:szCs w:val="22"/>
        </w:rPr>
        <w:fldChar w:fldCharType="begin" w:fldLock="1"/>
      </w:r>
      <w:r w:rsidR="004373D8">
        <w:rPr>
          <w:rFonts w:eastAsia="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Pr>
          <w:rFonts w:eastAsia="Calibri" w:cs="Times New Roman"/>
          <w:sz w:val="22"/>
          <w:szCs w:val="22"/>
        </w:rPr>
        <w:fldChar w:fldCharType="separate"/>
      </w:r>
      <w:r w:rsidRPr="007C0B24">
        <w:rPr>
          <w:rFonts w:eastAsia="Calibri" w:cs="Times New Roman"/>
          <w:noProof/>
          <w:sz w:val="22"/>
          <w:szCs w:val="22"/>
        </w:rPr>
        <w:t>(Hoornweg &amp; Bhada-Tata, 2012)</w:t>
      </w:r>
      <w:r>
        <w:rPr>
          <w:rFonts w:eastAsia="Calibri" w:cs="Times New Roman"/>
          <w:sz w:val="22"/>
          <w:szCs w:val="22"/>
        </w:rPr>
        <w:fldChar w:fldCharType="end"/>
      </w:r>
      <w:r>
        <w:rPr>
          <w:rFonts w:eastAsia="Calibri" w:cs="Times New Roman"/>
          <w:sz w:val="22"/>
          <w:szCs w:val="22"/>
        </w:rPr>
        <w:t>.</w:t>
      </w:r>
      <w:r>
        <w:rPr>
          <w:rFonts w:eastAsia="Calibri" w:cs="Times New Roman"/>
          <w:sz w:val="22"/>
          <w:szCs w:val="22"/>
        </w:rPr>
        <w:t xml:space="preserve"> The idea of waste management involves many cycles, </w:t>
      </w:r>
      <w:r w:rsidR="004373D8">
        <w:rPr>
          <w:rFonts w:eastAsia="Calibri" w:cs="Times New Roman"/>
          <w:sz w:val="22"/>
          <w:szCs w:val="22"/>
        </w:rPr>
        <w:t xml:space="preserve">these can be listed as </w:t>
      </w:r>
      <w:r>
        <w:rPr>
          <w:rFonts w:eastAsia="Calibri" w:cs="Times New Roman"/>
          <w:sz w:val="22"/>
          <w:szCs w:val="22"/>
        </w:rPr>
        <w:t>collection, transport, processing, recycling and monitoring</w:t>
      </w:r>
      <w:r w:rsidR="007D53CB">
        <w:rPr>
          <w:rFonts w:eastAsia="Calibri" w:cs="Times New Roman"/>
          <w:sz w:val="22"/>
          <w:szCs w:val="22"/>
        </w:rPr>
        <w:t xml:space="preserve">. More steps can be presented depending on </w:t>
      </w:r>
      <w:r>
        <w:rPr>
          <w:rFonts w:eastAsia="Calibri" w:cs="Times New Roman"/>
          <w:sz w:val="22"/>
          <w:szCs w:val="22"/>
        </w:rPr>
        <w:t>the cities’ waste management scenario</w:t>
      </w:r>
      <w:r w:rsidR="007D53CB">
        <w:rPr>
          <w:rFonts w:eastAsia="Calibri" w:cs="Times New Roman"/>
          <w:sz w:val="22"/>
          <w:szCs w:val="22"/>
        </w:rPr>
        <w:t>, although the waste management aim a common goal in every place it is applied, different cities have their own particularities and need to be addressed in own specific ways</w:t>
      </w:r>
      <w:r>
        <w:rPr>
          <w:rFonts w:eastAsia="Calibri" w:cs="Times New Roman"/>
          <w:sz w:val="22"/>
          <w:szCs w:val="22"/>
        </w:rPr>
        <w:t>. The most important</w:t>
      </w:r>
      <w:r w:rsidR="00D66397">
        <w:rPr>
          <w:rFonts w:eastAsia="Calibri" w:cs="Times New Roman"/>
          <w:sz w:val="22"/>
          <w:szCs w:val="22"/>
        </w:rPr>
        <w:t xml:space="preserve"> of these</w:t>
      </w:r>
      <w:r>
        <w:rPr>
          <w:rFonts w:eastAsia="Calibri" w:cs="Times New Roman"/>
          <w:sz w:val="22"/>
          <w:szCs w:val="22"/>
        </w:rPr>
        <w:t xml:space="preserve"> </w:t>
      </w:r>
      <w:r w:rsidR="000674CE">
        <w:rPr>
          <w:rFonts w:eastAsia="Calibri" w:cs="Times New Roman"/>
          <w:sz w:val="22"/>
          <w:szCs w:val="22"/>
        </w:rPr>
        <w:t>cycle</w:t>
      </w:r>
      <w:r w:rsidR="00D66397">
        <w:rPr>
          <w:rFonts w:eastAsia="Calibri" w:cs="Times New Roman"/>
          <w:sz w:val="22"/>
          <w:szCs w:val="22"/>
        </w:rPr>
        <w:t>s</w:t>
      </w:r>
      <w:r w:rsidR="000674CE">
        <w:rPr>
          <w:rFonts w:eastAsia="Calibri" w:cs="Times New Roman"/>
          <w:sz w:val="22"/>
          <w:szCs w:val="22"/>
        </w:rPr>
        <w:t xml:space="preserve"> naturally is collection</w:t>
      </w:r>
      <w:r w:rsidR="007B5851">
        <w:rPr>
          <w:rFonts w:eastAsia="Calibri" w:cs="Times New Roman"/>
          <w:sz w:val="22"/>
          <w:szCs w:val="22"/>
        </w:rPr>
        <w:t xml:space="preserve"> as it direct impact people living on those urban areas.</w:t>
      </w:r>
      <w:r w:rsidR="000674CE">
        <w:rPr>
          <w:rFonts w:eastAsia="Calibri" w:cs="Times New Roman"/>
          <w:sz w:val="22"/>
          <w:szCs w:val="22"/>
        </w:rPr>
        <w:t xml:space="preserve"> </w:t>
      </w:r>
      <w:r w:rsidR="007B5851">
        <w:rPr>
          <w:rFonts w:eastAsia="Calibri" w:cs="Times New Roman"/>
          <w:sz w:val="22"/>
          <w:szCs w:val="22"/>
        </w:rPr>
        <w:t xml:space="preserve">Collection is </w:t>
      </w:r>
      <w:r w:rsidR="000674CE">
        <w:rPr>
          <w:rFonts w:eastAsia="Calibri" w:cs="Times New Roman"/>
          <w:sz w:val="22"/>
          <w:szCs w:val="22"/>
        </w:rPr>
        <w:t xml:space="preserve">also the </w:t>
      </w:r>
      <w:r w:rsidR="007B5851">
        <w:rPr>
          <w:rFonts w:eastAsia="Calibri" w:cs="Times New Roman"/>
          <w:sz w:val="22"/>
          <w:szCs w:val="22"/>
        </w:rPr>
        <w:t xml:space="preserve">step </w:t>
      </w:r>
      <w:r w:rsidR="000674CE">
        <w:rPr>
          <w:rFonts w:eastAsia="Calibri" w:cs="Times New Roman"/>
          <w:sz w:val="22"/>
          <w:szCs w:val="22"/>
        </w:rPr>
        <w:t xml:space="preserve">that </w:t>
      </w:r>
      <w:r w:rsidR="007B5851">
        <w:rPr>
          <w:rFonts w:eastAsia="Calibri" w:cs="Times New Roman"/>
          <w:sz w:val="22"/>
          <w:szCs w:val="22"/>
        </w:rPr>
        <w:t xml:space="preserve">have more </w:t>
      </w:r>
      <w:r w:rsidR="000674CE">
        <w:rPr>
          <w:rFonts w:eastAsia="Calibri" w:cs="Times New Roman"/>
          <w:sz w:val="22"/>
          <w:szCs w:val="22"/>
        </w:rPr>
        <w:t xml:space="preserve">costs </w:t>
      </w:r>
      <w:r w:rsidR="007B5851">
        <w:rPr>
          <w:rFonts w:eastAsia="Calibri" w:cs="Times New Roman"/>
          <w:sz w:val="22"/>
          <w:szCs w:val="22"/>
        </w:rPr>
        <w:t xml:space="preserve">involved </w:t>
      </w:r>
      <w:r w:rsidR="000674CE">
        <w:rPr>
          <w:rFonts w:eastAsia="Calibri" w:cs="Times New Roman"/>
          <w:sz w:val="22"/>
          <w:szCs w:val="22"/>
        </w:rPr>
        <w:t xml:space="preserve">in </w:t>
      </w:r>
      <w:r w:rsidR="007B5851">
        <w:rPr>
          <w:rFonts w:eastAsia="Calibri" w:cs="Times New Roman"/>
          <w:sz w:val="22"/>
          <w:szCs w:val="22"/>
        </w:rPr>
        <w:t xml:space="preserve">referring </w:t>
      </w:r>
      <w:r w:rsidR="000674CE">
        <w:rPr>
          <w:rFonts w:eastAsia="Calibri" w:cs="Times New Roman"/>
          <w:sz w:val="22"/>
          <w:szCs w:val="22"/>
        </w:rPr>
        <w:t>economic terms</w:t>
      </w:r>
      <w:r w:rsidR="007B5851">
        <w:rPr>
          <w:rFonts w:eastAsia="Calibri" w:cs="Times New Roman"/>
          <w:sz w:val="22"/>
          <w:szCs w:val="22"/>
        </w:rPr>
        <w:t>,</w:t>
      </w:r>
      <w:r w:rsidR="000674CE">
        <w:rPr>
          <w:rFonts w:eastAsia="Calibri" w:cs="Times New Roman"/>
          <w:sz w:val="22"/>
          <w:szCs w:val="22"/>
        </w:rPr>
        <w:t xml:space="preserve"> </w:t>
      </w:r>
      <w:r w:rsidR="007B5851">
        <w:rPr>
          <w:rFonts w:eastAsia="Calibri" w:cs="Times New Roman"/>
          <w:sz w:val="22"/>
          <w:szCs w:val="22"/>
        </w:rPr>
        <w:t xml:space="preserve"> because </w:t>
      </w:r>
      <w:r w:rsidR="000674CE">
        <w:rPr>
          <w:rFonts w:eastAsia="Calibri" w:cs="Times New Roman"/>
          <w:sz w:val="22"/>
          <w:szCs w:val="22"/>
        </w:rPr>
        <w:t xml:space="preserve">it requires intensive labor work and massive use of trucks to be able to </w:t>
      </w:r>
      <w:r w:rsidR="004373D8">
        <w:rPr>
          <w:rFonts w:eastAsia="Calibri" w:cs="Times New Roman"/>
          <w:sz w:val="22"/>
          <w:szCs w:val="22"/>
        </w:rPr>
        <w:t xml:space="preserve">deliver the service to the entire city </w:t>
      </w:r>
      <w:r w:rsidR="004373D8">
        <w:rPr>
          <w:rFonts w:eastAsia="Calibri" w:cs="Times New Roman"/>
          <w:sz w:val="22"/>
          <w:szCs w:val="22"/>
        </w:rPr>
        <w:fldChar w:fldCharType="begin" w:fldLock="1"/>
      </w:r>
      <w:r w:rsidR="00267055">
        <w:rPr>
          <w:rFonts w:eastAsia="Calibri" w:cs="Times New Roman"/>
          <w:sz w:val="22"/>
          <w:szCs w:val="22"/>
        </w:rP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De Boeck, &amp; Van Ackere, 2011)","plainTextFormattedCitation":"(Beliën, De Boeck, &amp; Van Ackere, 2011)","previouslyFormattedCitation":"(Beliën, De Boeck, &amp; Van Ackere, 2011)"},"properties":{"noteIndex":0},"schema":"https://github.com/citation-style-language/schema/raw/master/csl-citation.json"}</w:instrText>
      </w:r>
      <w:r w:rsidR="004373D8">
        <w:rPr>
          <w:rFonts w:eastAsia="Calibri" w:cs="Times New Roman"/>
          <w:sz w:val="22"/>
          <w:szCs w:val="22"/>
        </w:rPr>
        <w:fldChar w:fldCharType="separate"/>
      </w:r>
      <w:r w:rsidR="004373D8" w:rsidRPr="004373D8">
        <w:rPr>
          <w:rFonts w:eastAsia="Calibri" w:cs="Times New Roman"/>
          <w:noProof/>
          <w:sz w:val="22"/>
          <w:szCs w:val="22"/>
        </w:rPr>
        <w:t>(Beliën, De Boeck, &amp; Van Ackere, 2011)</w:t>
      </w:r>
      <w:r w:rsidR="004373D8">
        <w:rPr>
          <w:rFonts w:eastAsia="Calibri" w:cs="Times New Roman"/>
          <w:sz w:val="22"/>
          <w:szCs w:val="22"/>
        </w:rPr>
        <w:fldChar w:fldCharType="end"/>
      </w:r>
      <w:r w:rsidR="004373D8">
        <w:rPr>
          <w:rFonts w:eastAsia="Calibri" w:cs="Times New Roman"/>
          <w:sz w:val="22"/>
          <w:szCs w:val="22"/>
        </w:rPr>
        <w:t>.</w:t>
      </w:r>
    </w:p>
    <w:p w:rsidR="004373D8" w:rsidRDefault="00BD0143">
      <w:pPr>
        <w:spacing w:after="200" w:line="276" w:lineRule="auto"/>
        <w:jc w:val="both"/>
        <w:rPr>
          <w:rFonts w:eastAsia="Calibri" w:cs="Times New Roman"/>
          <w:sz w:val="22"/>
          <w:szCs w:val="22"/>
        </w:rPr>
      </w:pPr>
      <w:r>
        <w:rPr>
          <w:rFonts w:eastAsia="Calibri" w:cs="Times New Roman"/>
          <w:sz w:val="22"/>
          <w:szCs w:val="22"/>
        </w:rPr>
        <w:t xml:space="preserve">Uncollected waste </w:t>
      </w:r>
      <w:r w:rsidR="003005A8">
        <w:rPr>
          <w:rFonts w:eastAsia="Calibri" w:cs="Times New Roman"/>
          <w:sz w:val="22"/>
          <w:szCs w:val="22"/>
        </w:rPr>
        <w:t xml:space="preserve">can be harmful to the environment and consequently bring a variety of health issues to the population. Also, poorly waste management have economic impact to the city, because the costs can be higher than it would be to properly address the problem. Manage the waste collection of the households is a hard problem that are faced by cities’ government across the globe </w:t>
      </w:r>
      <w:r w:rsidR="003005A8">
        <w:fldChar w:fldCharType="begin" w:fldLock="1"/>
      </w:r>
      <w:r w:rsidR="003005A8">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sidR="003005A8">
        <w:fldChar w:fldCharType="separate"/>
      </w:r>
      <w:bookmarkStart w:id="9" w:name="__Fieldmark__87_3862431684"/>
      <w:r w:rsidR="003005A8">
        <w:rPr>
          <w:rFonts w:eastAsia="Calibri" w:cs="Times New Roman"/>
          <w:noProof/>
          <w:sz w:val="22"/>
          <w:szCs w:val="22"/>
        </w:rPr>
        <w:t>(Hoornweg &amp; Bhada-Tata, 2012)</w:t>
      </w:r>
      <w:r w:rsidR="003005A8">
        <w:fldChar w:fldCharType="end"/>
      </w:r>
      <w:bookmarkEnd w:id="9"/>
      <w:r w:rsidR="003005A8">
        <w:rPr>
          <w:rFonts w:eastAsia="Calibri" w:cs="Times New Roman"/>
          <w:sz w:val="22"/>
          <w:szCs w:val="22"/>
        </w:rPr>
        <w:t>.</w:t>
      </w:r>
    </w:p>
    <w:p w:rsidR="00BA25CD" w:rsidRPr="002F4D81" w:rsidRDefault="00BA25CD">
      <w:pPr>
        <w:spacing w:after="200" w:line="276" w:lineRule="auto"/>
        <w:jc w:val="both"/>
      </w:pPr>
      <w:r>
        <w:rPr>
          <w:rFonts w:eastAsia="Calibri" w:cs="Times New Roman"/>
          <w:sz w:val="22"/>
          <w:szCs w:val="22"/>
        </w:rPr>
        <w:lastRenderedPageBreak/>
        <w:t xml:space="preserve">Ongoing urbanization stress the importance of efficiency waste collection, cities must find ways to maximize the acceptance of collection solution </w:t>
      </w:r>
      <w:r>
        <w:rPr>
          <w:rFonts w:eastAsia="Calibri" w:cs="Times New Roman"/>
          <w:sz w:val="22"/>
          <w:szCs w:val="22"/>
        </w:rPr>
        <w:fldChar w:fldCharType="begin" w:fldLock="1"/>
      </w:r>
      <w:r w:rsidR="009F7FC9">
        <w:rPr>
          <w:rFonts w:eastAsia="Calibri" w:cs="Times New Roman"/>
          <w:sz w:val="22"/>
          <w:szCs w:val="22"/>
        </w:rP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et al., 2011)","plainTextFormattedCitation":"(Beliën et al., 2011)","previouslyFormattedCitation":"(Beliën et al., 2011)"},"properties":{"noteIndex":0},"schema":"https://github.com/citation-style-language/schema/raw/master/csl-citation.json"}</w:instrText>
      </w:r>
      <w:r>
        <w:rPr>
          <w:rFonts w:eastAsia="Calibri" w:cs="Times New Roman"/>
          <w:sz w:val="22"/>
          <w:szCs w:val="22"/>
        </w:rPr>
        <w:fldChar w:fldCharType="separate"/>
      </w:r>
      <w:r w:rsidRPr="00BA25CD">
        <w:rPr>
          <w:rFonts w:eastAsia="Calibri" w:cs="Times New Roman"/>
          <w:noProof/>
          <w:sz w:val="22"/>
          <w:szCs w:val="22"/>
        </w:rPr>
        <w:t>(Beliën et al., 2011)</w:t>
      </w:r>
      <w:r>
        <w:rPr>
          <w:rFonts w:eastAsia="Calibri" w:cs="Times New Roman"/>
          <w:sz w:val="22"/>
          <w:szCs w:val="22"/>
        </w:rPr>
        <w:fldChar w:fldCharType="end"/>
      </w:r>
      <w:r>
        <w:rPr>
          <w:rFonts w:eastAsia="Calibri" w:cs="Times New Roman"/>
          <w:sz w:val="22"/>
          <w:szCs w:val="22"/>
        </w:rPr>
        <w:t xml:space="preserve">. </w:t>
      </w:r>
      <w:r w:rsidR="005B3097">
        <w:rPr>
          <w:rFonts w:eastAsia="Calibri" w:cs="Times New Roman"/>
          <w:sz w:val="22"/>
          <w:szCs w:val="22"/>
        </w:rPr>
        <w:t xml:space="preserve">Waste collection </w:t>
      </w:r>
      <w:r w:rsidR="009F7FC9">
        <w:rPr>
          <w:rFonts w:eastAsia="Calibri" w:cs="Times New Roman"/>
          <w:sz w:val="22"/>
          <w:szCs w:val="22"/>
        </w:rPr>
        <w:t xml:space="preserve">is the collection of solid waste from residences, commerce, industry and any other agent that produces solid waste, and deliver it at the disposal deposit. </w:t>
      </w:r>
      <w:r w:rsidR="00A32C6F">
        <w:rPr>
          <w:rFonts w:eastAsia="Calibri" w:cs="Times New Roman"/>
          <w:sz w:val="22"/>
          <w:szCs w:val="22"/>
        </w:rPr>
        <w:t>The collection</w:t>
      </w:r>
      <w:r w:rsidR="009F7FC9">
        <w:rPr>
          <w:rFonts w:eastAsia="Calibri" w:cs="Times New Roman"/>
          <w:sz w:val="22"/>
          <w:szCs w:val="22"/>
        </w:rPr>
        <w:t xml:space="preserve"> can be done house-to-house (or door-to-door), via community bins, self-delivered, among others </w:t>
      </w:r>
      <w:r w:rsidR="009F7FC9">
        <w:rPr>
          <w:rFonts w:eastAsia="Calibri" w:cs="Times New Roman"/>
          <w:sz w:val="22"/>
          <w:szCs w:val="22"/>
        </w:rPr>
        <w:fldChar w:fldCharType="begin" w:fldLock="1"/>
      </w:r>
      <w:r w:rsidR="00BD69BA">
        <w:rPr>
          <w:rFonts w:eastAsia="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sidR="009F7FC9">
        <w:rPr>
          <w:rFonts w:eastAsia="Calibri" w:cs="Times New Roman"/>
          <w:sz w:val="22"/>
          <w:szCs w:val="22"/>
        </w:rPr>
        <w:fldChar w:fldCharType="separate"/>
      </w:r>
      <w:r w:rsidR="009F7FC9" w:rsidRPr="009F7FC9">
        <w:rPr>
          <w:rFonts w:eastAsia="Calibri" w:cs="Times New Roman"/>
          <w:noProof/>
          <w:sz w:val="22"/>
          <w:szCs w:val="22"/>
        </w:rPr>
        <w:t>(Hoornweg &amp; Bhada-Tata, 2012)</w:t>
      </w:r>
      <w:r w:rsidR="009F7FC9">
        <w:rPr>
          <w:rFonts w:eastAsia="Calibri" w:cs="Times New Roman"/>
          <w:sz w:val="22"/>
          <w:szCs w:val="22"/>
        </w:rPr>
        <w:fldChar w:fldCharType="end"/>
      </w:r>
      <w:r w:rsidR="009F7FC9">
        <w:rPr>
          <w:rFonts w:eastAsia="Calibri" w:cs="Times New Roman"/>
          <w:sz w:val="22"/>
          <w:szCs w:val="22"/>
        </w:rPr>
        <w:t>.</w:t>
      </w:r>
      <w:r w:rsidR="005B3097">
        <w:rPr>
          <w:rFonts w:eastAsia="Calibri" w:cs="Times New Roman"/>
          <w:sz w:val="22"/>
          <w:szCs w:val="22"/>
        </w:rPr>
        <w:t xml:space="preserve"> </w:t>
      </w:r>
      <w:r>
        <w:rPr>
          <w:rFonts w:eastAsia="Calibri" w:cs="Times New Roman"/>
          <w:sz w:val="22"/>
          <w:szCs w:val="22"/>
        </w:rPr>
        <w:t xml:space="preserve">Waste collection is a hard problem that must be aware of many </w:t>
      </w:r>
      <w:r w:rsidR="00B41D10">
        <w:rPr>
          <w:rFonts w:eastAsia="Calibri" w:cs="Times New Roman"/>
          <w:sz w:val="22"/>
          <w:szCs w:val="22"/>
        </w:rPr>
        <w:t xml:space="preserve">factors </w:t>
      </w:r>
      <w:r w:rsidR="001B4490">
        <w:rPr>
          <w:rFonts w:eastAsia="Calibri" w:cs="Times New Roman"/>
          <w:sz w:val="22"/>
          <w:szCs w:val="22"/>
        </w:rPr>
        <w:t>that influence the collection, making this step efficient is difficult since this kind of problems don’t have an exact solution in a feasible time.</w:t>
      </w:r>
    </w:p>
    <w:p w:rsidR="008B650C" w:rsidRPr="008B650C" w:rsidRDefault="003005A8" w:rsidP="008B650C">
      <w:pPr>
        <w:pStyle w:val="Heading2"/>
        <w:numPr>
          <w:ilvl w:val="1"/>
          <w:numId w:val="4"/>
        </w:numPr>
      </w:pPr>
      <w:bookmarkStart w:id="10" w:name="_Toc520962295"/>
      <w:bookmarkStart w:id="11" w:name="__DdeLink__108_3862431684"/>
      <w:r>
        <w:t>Smart cities role in waste managemen</w:t>
      </w:r>
      <w:bookmarkEnd w:id="10"/>
      <w:r>
        <w:t>t</w:t>
      </w:r>
      <w:bookmarkEnd w:id="11"/>
    </w:p>
    <w:p w:rsidR="008B650C" w:rsidRP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Cities’ main challenge have become be able to manage the ecosystem services dependence, which exhaust the biodiversity and natural resources although prioritizing public health and quality of life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{"citationItems":[{"id":"ITEM-1","itemData":{"DOI":"10.2779/61700","ISBN":"9789279439971","abstract":"Urban sustainability indicators are tools that allow city planners, city managers and policymakers to gauge the socio-economic and environmental impact of, for example, current urban designs, infrastructures, policies, waste disposal systems, pollution and access to services by citizens. They allow for the diagnosis of problems and pressures, and thus the identification of areas that would profit from being addressed through good governance and science-based responses. They also allow cities to monitor the success and impact of sustainability interventions.","author":[{"dropping-particle":"","family":"Science for Environment Policy","given":"","non-dropping-particle":"","parse-names":false,"suffix":""}],"container-title":"European Commission","id":"ITEM-1","issue":"12","issued":{"date-parts":[["2015"]]},"page":"1-189","title":"Indicators for sustainable cities","type":"article-journal"},"uris":["http://www.mendeley.com/documents/?uuid=c40f54d4-4183-495b-a345-10356569cb3f"]}],"mendeley":{"formattedCitation":"(Science for Environment Policy, 2015)","plainTextFormattedCitation":"(Science for Environment Policy, 2015)","previouslyFormattedCitation":"(Science for Environment Policy, 2015)"},"properties":{"noteIndex":0},"schema":"https://github.com/citation-style-language/schema/raw/master/csl-citation.json"}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(Science for Environment Policy, 2015)</w:t>
      </w:r>
      <w:r w:rsidRPr="008B650C">
        <w:rPr>
          <w:rFonts w:eastAsia="Calibri" w:cs="Times New Roman"/>
          <w:sz w:val="22"/>
          <w:szCs w:val="22"/>
        </w:rPr>
        <w:fldChar w:fldCharType="end"/>
      </w:r>
      <w:r w:rsidRPr="008B650C">
        <w:rPr>
          <w:rFonts w:eastAsia="Calibri" w:cs="Times New Roman"/>
          <w:sz w:val="22"/>
          <w:szCs w:val="22"/>
        </w:rPr>
        <w:t xml:space="preserve">. With such changes and challenges arising, keeping livable conditions within this context demands a deeper understand of a smart city, and how it can help cities among the world to deal with these emerging problems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(Chourabi et al., 2012)</w:t>
      </w:r>
      <w:r w:rsidRPr="008B650C">
        <w:rPr>
          <w:rFonts w:eastAsia="Calibri" w:cs="Times New Roman"/>
          <w:sz w:val="22"/>
          <w:szCs w:val="22"/>
        </w:rPr>
        <w:fldChar w:fldCharType="end"/>
      </w:r>
      <w:r w:rsidRPr="008B650C">
        <w:rPr>
          <w:rFonts w:eastAsia="Calibri" w:cs="Times New Roman"/>
          <w:sz w:val="22"/>
          <w:szCs w:val="22"/>
        </w:rPr>
        <w:t>.</w:t>
      </w:r>
    </w:p>
    <w:p w:rsidR="008B650C" w:rsidRP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The smart city concept heavily base itself on the environmental aspect of the cities and the engagement of people and government on environmental activities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{"citationItems":[{"id":"ITEM-1","itemData":{"DOI":"10.1016/S0264-2751(98)00050-X","ISBN":"5880126633","ISSN":"02642751","PMID":"14317784","abstract":"Gainst the background of economic and technological changes caused by the globalization and the integration process, cities in Europe face the challenge of combining competitiveness and sustainable urban development simultaneously. Very evidently, this challenge is likely to have an impact on issues of Urban Quality such as housing, economy, culture, social and environmental conditions. This project, however, does not deal with the leading European metropolises but with medium-sized cities and their perspectives for development. Even though the vast majority of the urban population lives in such cities, the main focus of urban research tends to be on the global metropolises. As a result, the challenges of medium-sized cities, which can be rather different, remain unexplored to a certain degree. Medium-sized cities, which have to cope with competition of the larger metropolises on corresponding issues, appear to be less well equipped in terms of critical mass, resources and organizing capacity.","author":[{"dropping-particle":"","family":"Giffinger","given":"R","non-dropping-particle":"","parse-names":false,"suffix":""}],"container-title":"October","id":"ITEM-1","issue":"October","issued":{"date-parts":[["2007"]]},"page":"13-18","title":"Smart cities Ranking of European medium-sized cities","type":"article-journal","volume":"16"},"uris":["http://www.mendeley.com/documents/?uuid=d04d4111-56f0-47d3-b081-a104e7ed2040"]}],"mendeley":{"formattedCitation":"(Giffinger, 2007)","plainTextFormattedCitation":"(Giffinger, 2007)","previouslyFormattedCitation":"(Giffinger, 2007)"},"properties":{"noteIndex":0},"schema":"https://github.com/citation-style-language/schema/raw/master/csl-citation.json"}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(Giffinger, 2007)</w:t>
      </w:r>
      <w:r w:rsidRPr="008B650C">
        <w:rPr>
          <w:rFonts w:eastAsia="Calibri" w:cs="Times New Roman"/>
          <w:sz w:val="22"/>
          <w:szCs w:val="22"/>
        </w:rPr>
        <w:fldChar w:fldCharType="end"/>
      </w:r>
      <w:r w:rsidRPr="008B650C">
        <w:rPr>
          <w:rFonts w:eastAsia="Calibri" w:cs="Times New Roman"/>
          <w:sz w:val="22"/>
          <w:szCs w:val="22"/>
        </w:rPr>
        <w:t xml:space="preserve">.  There is a special motivation on the preservation of natural resources and related infrastructure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(Chourabi et al., 2012)</w:t>
      </w:r>
      <w:r w:rsidRPr="008B650C">
        <w:rPr>
          <w:rFonts w:eastAsia="Calibri" w:cs="Times New Roman"/>
          <w:sz w:val="22"/>
          <w:szCs w:val="22"/>
        </w:rPr>
        <w:fldChar w:fldCharType="end"/>
      </w:r>
      <w:r w:rsidRPr="008B650C">
        <w:rPr>
          <w:rFonts w:eastAsia="Calibri" w:cs="Times New Roman"/>
          <w:sz w:val="22"/>
          <w:szCs w:val="22"/>
        </w:rPr>
        <w:t xml:space="preserve">. Which match the growing concern on the environmental sustainability. Indeed, smart cities itself came to face these challenges that urban areas are facing today and probably the ones that they will face in a near future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(Nam &amp; Pardo, 2011)</w:t>
      </w:r>
      <w:r w:rsidRPr="008B650C">
        <w:rPr>
          <w:rFonts w:eastAsia="Calibri" w:cs="Times New Roman"/>
          <w:sz w:val="22"/>
          <w:szCs w:val="22"/>
        </w:rPr>
        <w:fldChar w:fldCharType="end"/>
      </w:r>
      <w:r w:rsidRPr="008B650C">
        <w:rPr>
          <w:rFonts w:eastAsia="Calibri" w:cs="Times New Roman"/>
          <w:sz w:val="22"/>
          <w:szCs w:val="22"/>
        </w:rPr>
        <w:t>.</w:t>
      </w:r>
    </w:p>
    <w:p w:rsidR="008B650C" w:rsidRP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As others fresh and controversial concepts, the smart city one is not different in the fact that there is no standard definition or template of framing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(Nam &amp; Pardo, 2011)</w:t>
      </w:r>
      <w:r w:rsidRPr="008B650C">
        <w:rPr>
          <w:rFonts w:eastAsia="Calibri" w:cs="Times New Roman"/>
          <w:sz w:val="22"/>
          <w:szCs w:val="22"/>
        </w:rPr>
        <w:fldChar w:fldCharType="end"/>
      </w:r>
      <w:r w:rsidRPr="008B650C">
        <w:rPr>
          <w:rFonts w:eastAsia="Calibri" w:cs="Times New Roman"/>
          <w:sz w:val="22"/>
          <w:szCs w:val="22"/>
        </w:rPr>
        <w:t xml:space="preserve">. In the policy arena in the past years, this concept has been greatly quoted. It seems that the focus approached on this area is about the role of the ICT, an acronym for Information and Communication Technology. The ICT-driven development is believed to be the path to follow for many countries in the EU for example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{"citationItems":[{"id":"ITEM-1","itemData":{"DOI":"10.1080/10630732.2011.601117","ISBN":"5568326614","ISSN":"10630732","PMID":"25246403","abstract":"Urban performance currently depends not only on a city's endowment of hard infrastructure (physical capital), but also, and increasingly so, on the availability and quality of knowledge communication and social infrastructure (human and social capital). The latter form of capital is decisive for urban competitiveness. Against this background, the concept of the \"smart city\" has recently been introduced as a strategic device to encompass modern urban production factors in a common framework and, in particular, to highlight the importance of Information and Communication Technologies (ICTs) in the last 20 years for enhancing the competitive profile of a city. The present paper aims to shed light on the often elusive definition of the concept of the \"smart city.\" We provide a focused and operational definition of this construct and present consistent evidence on the geography of smart cities in the EU27. Our statistical and graphical analyses exploit in depth, for the first time to our knowledge, the most recent version of the Urban Audit data set in order to analyze the factors determining the performance of smart cities. We find that the presence of a creative class, the quality of and dedicated attention to the urban environment, the level of education, and the accessibility to and use of ICTs for public administration are all positively correlated with urban wealth. This result prompts the formulation of a new strategic agenda for European cities that will allow them to achieve sustainable urban development and a better urban landscape. © 2011 by The Society of Urban Technology.","author":[{"dropping-particle":"","family":"Caragliu","given":"Andrea","non-dropping-particle":"","parse-names":false,"suffix":""},{"dropping-particle":"","family":"Bo","given":"Chiara","non-dropping-particle":"del","parse-names":false,"suffix":""},{"dropping-particle":"","family":"Nijkamp","given":"Peter","non-dropping-particle":"","parse-names":false,"suffix":""}],"container-title":"Journal of Urban Technology","id":"ITEM-1","issue":"2","issued":{"date-parts":[["2011"]]},"page":"65-82","title":"Smart cities in Europe","type":"article-journal","volume":"18"},"uris":["http://www.mendeley.com/documents/?uuid=b80d3cc7-5d82-43a0-bd64-071d5a0e3563"]}],"mendeley":{"formattedCitation":"(Caragliu, del Bo, &amp; Nijkamp, 2011)","plainTextFormattedCitation":"(Caragliu, del Bo, &amp; Nijkamp, 2011)","previouslyFormattedCitation":"(Caragliu, del Bo, &amp; Nijkamp, 2011)"},"properties":{"noteIndex":0},"schema":"https://github.com/citation-style-language/schema/raw/master/csl-citation.json"}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(Caragliu, del Bo, &amp; Nijkamp, 2011)</w:t>
      </w:r>
      <w:r w:rsidRPr="008B650C">
        <w:rPr>
          <w:rFonts w:eastAsia="Calibri" w:cs="Times New Roman"/>
          <w:sz w:val="22"/>
          <w:szCs w:val="22"/>
        </w:rPr>
        <w:fldChar w:fldCharType="end"/>
      </w:r>
      <w:r w:rsidRPr="008B650C">
        <w:rPr>
          <w:rFonts w:eastAsia="Calibri" w:cs="Times New Roman"/>
          <w:sz w:val="22"/>
          <w:szCs w:val="22"/>
        </w:rPr>
        <w:t>.</w:t>
      </w:r>
    </w:p>
    <w:p w:rsidR="008B650C" w:rsidRP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Obviously, ICT have transformed for better many urban areas economics, social and environment. But laying only in the technology and communication would not benefit the whole city, in some cases, these smart cities needs to deal with a problem brought by this form of approaching the concept, like social polarization that create bigger social divisions over the population. The educated and technology included society, mostly middle class, that are attracted by this kind of policy can produce highly gentrified neighborhoods while excluding traditional and poorer residents of the city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{"citationItems":[{"id":"ITEM-1","itemData":{"DOI":"10.1080/13604810802479126","ISBN":"1360-4813","ISSN":"1360-4813","PMID":"25246403","abstract":"Debates about the future of urban development in many Western countries have been increasingly influenced by discussions of smart cities. Yet despite numerous examples of this 'urban labelling' phenomenon, we know surprisingly little about so-called smart cities, particularly in terms of what the label ideologically reveals as well as hides. Due to its lack of definitional precision, not to mention an underlying self-congratulatory tendency, the main thrust of this article is to provide a preliminary critical polemic against some of the more rhetorical aspects of smart cities. The primary focus is on the labelling process adopted by some designated smart cities, with a view to problematizing a range of elements that supposedly characterize this new urban form, as well as question some of the underlying assumptions/ contradictions hidden within the concept. To aid this critique, the article explores to what extent labelled smart cities can be understood as a high-tech variation of the 'entrepreneurial city', as well as speculates on some general principles which would make them more progressive and inclusive.","author":[{"dropping-particle":"","family":"Hollands","given":"Robert G.","non-dropping-particle":"","parse-names":false,"suffix":""}],"container-title":"City","id":"ITEM-1","issue":"3","issued":{"date-parts":[["2008"]]},"page":"303-320","title":"Will the real smart city please stand up?","type":"article-journal","volume":"12"},"uris":["http://www.mendeley.com/documents/?uuid=2920b75a-ac46-46bb-87d6-3d3eb06b2ef9"]}],"mendeley":{"formattedCitation":"(Hollands, 2008)","plainTextFormattedCitation":"(Hollands, 2008)","previouslyFormattedCitation":"(Hollands, 2008)"},"properties":{"noteIndex":0},"schema":"https://github.com/citation-style-language/schema/raw/master/csl-citation.json"}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(Hollands, 2008)</w:t>
      </w:r>
      <w:r w:rsidRPr="008B650C">
        <w:rPr>
          <w:rFonts w:eastAsia="Calibri" w:cs="Times New Roman"/>
          <w:sz w:val="22"/>
          <w:szCs w:val="22"/>
        </w:rPr>
        <w:fldChar w:fldCharType="end"/>
      </w:r>
      <w:r w:rsidRPr="008B650C">
        <w:rPr>
          <w:rFonts w:eastAsia="Calibri" w:cs="Times New Roman"/>
          <w:sz w:val="22"/>
          <w:szCs w:val="22"/>
        </w:rPr>
        <w:t>.</w:t>
      </w:r>
    </w:p>
    <w:p w:rsidR="008B14C6" w:rsidRPr="00191A75" w:rsidRDefault="003005A8">
      <w:pPr>
        <w:rPr>
          <w:color w:val="FF0000"/>
        </w:rPr>
      </w:pPr>
      <w:r w:rsidRPr="00191A75">
        <w:rPr>
          <w:color w:val="FF0000"/>
        </w:rPr>
        <w:t>[</w:t>
      </w:r>
      <w:proofErr w:type="spellStart"/>
      <w:r w:rsidRPr="00191A75">
        <w:rPr>
          <w:color w:val="FF0000"/>
        </w:rPr>
        <w:t>falar</w:t>
      </w:r>
      <w:proofErr w:type="spellEnd"/>
      <w:r w:rsidRPr="00191A75">
        <w:rPr>
          <w:color w:val="FF0000"/>
        </w:rPr>
        <w:t xml:space="preserve"> </w:t>
      </w:r>
      <w:proofErr w:type="spellStart"/>
      <w:r w:rsidRPr="00191A75">
        <w:rPr>
          <w:color w:val="FF0000"/>
        </w:rPr>
        <w:t>sobre</w:t>
      </w:r>
      <w:proofErr w:type="spellEnd"/>
      <w:r w:rsidRPr="00191A75">
        <w:rPr>
          <w:color w:val="FF0000"/>
        </w:rPr>
        <w:t xml:space="preserve"> o </w:t>
      </w:r>
      <w:proofErr w:type="spellStart"/>
      <w:r w:rsidRPr="00191A75">
        <w:rPr>
          <w:color w:val="FF0000"/>
        </w:rPr>
        <w:t>nascimento</w:t>
      </w:r>
      <w:proofErr w:type="spellEnd"/>
      <w:r w:rsidRPr="00191A75">
        <w:rPr>
          <w:color w:val="FF0000"/>
        </w:rPr>
        <w:t xml:space="preserve"> das smarts cities]</w:t>
      </w:r>
    </w:p>
    <w:p w:rsidR="008B14C6" w:rsidRPr="00191A75" w:rsidRDefault="003005A8">
      <w:pPr>
        <w:rPr>
          <w:color w:val="FF0000"/>
        </w:rPr>
      </w:pPr>
      <w:r w:rsidRPr="00191A75">
        <w:rPr>
          <w:color w:val="FF0000"/>
        </w:rPr>
        <w:t>[</w:t>
      </w:r>
      <w:proofErr w:type="spellStart"/>
      <w:r w:rsidRPr="00191A75">
        <w:rPr>
          <w:color w:val="FF0000"/>
        </w:rPr>
        <w:t>falar</w:t>
      </w:r>
      <w:proofErr w:type="spellEnd"/>
      <w:r w:rsidRPr="00191A75">
        <w:rPr>
          <w:color w:val="FF0000"/>
        </w:rPr>
        <w:t xml:space="preserve"> </w:t>
      </w:r>
      <w:proofErr w:type="spellStart"/>
      <w:r w:rsidRPr="00191A75">
        <w:rPr>
          <w:color w:val="FF0000"/>
        </w:rPr>
        <w:t>em</w:t>
      </w:r>
      <w:proofErr w:type="spellEnd"/>
      <w:r w:rsidRPr="00191A75">
        <w:rPr>
          <w:color w:val="FF0000"/>
        </w:rPr>
        <w:t xml:space="preserve"> </w:t>
      </w:r>
      <w:proofErr w:type="spellStart"/>
      <w:r w:rsidRPr="00191A75">
        <w:rPr>
          <w:color w:val="FF0000"/>
        </w:rPr>
        <w:t>como</w:t>
      </w:r>
      <w:proofErr w:type="spellEnd"/>
      <w:r w:rsidRPr="00191A75">
        <w:rPr>
          <w:color w:val="FF0000"/>
        </w:rPr>
        <w:t xml:space="preserve"> as smarts cities se </w:t>
      </w:r>
      <w:proofErr w:type="spellStart"/>
      <w:r w:rsidRPr="00191A75">
        <w:rPr>
          <w:color w:val="FF0000"/>
        </w:rPr>
        <w:t>preocupam</w:t>
      </w:r>
      <w:proofErr w:type="spellEnd"/>
      <w:r w:rsidRPr="00191A75">
        <w:rPr>
          <w:color w:val="FF0000"/>
        </w:rPr>
        <w:t xml:space="preserve"> com o </w:t>
      </w:r>
      <w:proofErr w:type="spellStart"/>
      <w:r w:rsidRPr="00191A75">
        <w:rPr>
          <w:color w:val="FF0000"/>
        </w:rPr>
        <w:t>crescimento</w:t>
      </w:r>
      <w:proofErr w:type="spellEnd"/>
      <w:r w:rsidRPr="00191A75">
        <w:rPr>
          <w:color w:val="FF0000"/>
        </w:rPr>
        <w:t xml:space="preserve"> </w:t>
      </w:r>
      <w:proofErr w:type="spellStart"/>
      <w:r w:rsidRPr="00191A75">
        <w:rPr>
          <w:color w:val="FF0000"/>
        </w:rPr>
        <w:t>sustentavel</w:t>
      </w:r>
      <w:proofErr w:type="spellEnd"/>
      <w:r w:rsidRPr="00191A75">
        <w:rPr>
          <w:color w:val="FF0000"/>
        </w:rPr>
        <w:t>]</w:t>
      </w:r>
    </w:p>
    <w:p w:rsidR="008B14C6" w:rsidRPr="006B4437" w:rsidRDefault="003005A8">
      <w:pPr>
        <w:rPr>
          <w:color w:val="FF0000"/>
        </w:rPr>
      </w:pPr>
      <w:r w:rsidRPr="00191A75">
        <w:rPr>
          <w:color w:val="FF0000"/>
        </w:rPr>
        <w:t>[</w:t>
      </w:r>
      <w:proofErr w:type="spellStart"/>
      <w:r w:rsidRPr="00191A75">
        <w:rPr>
          <w:color w:val="FF0000"/>
        </w:rPr>
        <w:t>falar</w:t>
      </w:r>
      <w:proofErr w:type="spellEnd"/>
      <w:r w:rsidRPr="00191A75">
        <w:rPr>
          <w:color w:val="FF0000"/>
        </w:rPr>
        <w:t xml:space="preserve"> </w:t>
      </w:r>
      <w:proofErr w:type="spellStart"/>
      <w:r w:rsidRPr="00191A75">
        <w:rPr>
          <w:color w:val="FF0000"/>
        </w:rPr>
        <w:t>em</w:t>
      </w:r>
      <w:proofErr w:type="spellEnd"/>
      <w:r w:rsidRPr="00191A75">
        <w:rPr>
          <w:color w:val="FF0000"/>
        </w:rPr>
        <w:t xml:space="preserve"> </w:t>
      </w:r>
      <w:proofErr w:type="spellStart"/>
      <w:r w:rsidRPr="00191A75">
        <w:rPr>
          <w:color w:val="FF0000"/>
        </w:rPr>
        <w:t>como</w:t>
      </w:r>
      <w:proofErr w:type="spellEnd"/>
      <w:r w:rsidRPr="00191A75">
        <w:rPr>
          <w:color w:val="FF0000"/>
        </w:rPr>
        <w:t xml:space="preserve"> a </w:t>
      </w:r>
      <w:proofErr w:type="spellStart"/>
      <w:r w:rsidRPr="00191A75">
        <w:rPr>
          <w:color w:val="FF0000"/>
        </w:rPr>
        <w:t>questão</w:t>
      </w:r>
      <w:proofErr w:type="spellEnd"/>
      <w:r w:rsidRPr="00191A75">
        <w:rPr>
          <w:color w:val="FF0000"/>
        </w:rPr>
        <w:t xml:space="preserve"> do </w:t>
      </w:r>
      <w:proofErr w:type="spellStart"/>
      <w:r w:rsidRPr="00191A75">
        <w:rPr>
          <w:color w:val="FF0000"/>
        </w:rPr>
        <w:t>lixo</w:t>
      </w:r>
      <w:proofErr w:type="spellEnd"/>
      <w:r w:rsidRPr="00191A75">
        <w:rPr>
          <w:color w:val="FF0000"/>
        </w:rPr>
        <w:t xml:space="preserve"> é </w:t>
      </w:r>
      <w:proofErr w:type="spellStart"/>
      <w:r w:rsidRPr="00191A75">
        <w:rPr>
          <w:color w:val="FF0000"/>
        </w:rPr>
        <w:t>tratada</w:t>
      </w:r>
      <w:proofErr w:type="spellEnd"/>
      <w:r w:rsidRPr="00191A75">
        <w:rPr>
          <w:color w:val="FF0000"/>
        </w:rPr>
        <w:t xml:space="preserve"> </w:t>
      </w:r>
      <w:proofErr w:type="spellStart"/>
      <w:r w:rsidRPr="00191A75">
        <w:rPr>
          <w:color w:val="FF0000"/>
        </w:rPr>
        <w:t>pelas</w:t>
      </w:r>
      <w:proofErr w:type="spellEnd"/>
      <w:r w:rsidRPr="00191A75">
        <w:rPr>
          <w:color w:val="FF0000"/>
        </w:rPr>
        <w:t xml:space="preserve"> smarts cities]</w:t>
      </w:r>
    </w:p>
    <w:p w:rsidR="006B4437" w:rsidRDefault="00136D2F" w:rsidP="006B4437">
      <w:pPr>
        <w:pStyle w:val="Heading2"/>
        <w:numPr>
          <w:ilvl w:val="1"/>
          <w:numId w:val="4"/>
        </w:numPr>
      </w:pPr>
      <w:r>
        <w:t>Routing problem</w:t>
      </w:r>
    </w:p>
    <w:p w:rsidR="006B4437" w:rsidRDefault="006B4437" w:rsidP="006B4437">
      <w:pPr>
        <w:rPr>
          <w:color w:val="FF0000"/>
          <w:lang w:eastAsia="pt-PT"/>
        </w:rPr>
      </w:pPr>
      <w:bookmarkStart w:id="12" w:name="_GoBack"/>
      <w:r w:rsidRPr="006B4437">
        <w:rPr>
          <w:color w:val="FF0000"/>
          <w:lang w:eastAsia="pt-PT"/>
        </w:rPr>
        <w:t>[</w:t>
      </w:r>
      <w:proofErr w:type="spellStart"/>
      <w:r w:rsidRPr="006B4437">
        <w:rPr>
          <w:color w:val="FF0000"/>
          <w:lang w:eastAsia="pt-PT"/>
        </w:rPr>
        <w:t>falar</w:t>
      </w:r>
      <w:proofErr w:type="spellEnd"/>
      <w:r w:rsidRPr="006B4437">
        <w:rPr>
          <w:color w:val="FF0000"/>
          <w:lang w:eastAsia="pt-PT"/>
        </w:rPr>
        <w:t xml:space="preserve"> </w:t>
      </w:r>
      <w:proofErr w:type="spellStart"/>
      <w:r w:rsidRPr="006B4437">
        <w:rPr>
          <w:color w:val="FF0000"/>
          <w:lang w:eastAsia="pt-PT"/>
        </w:rPr>
        <w:t>sobre</w:t>
      </w:r>
      <w:proofErr w:type="spellEnd"/>
      <w:r w:rsidRPr="006B4437">
        <w:rPr>
          <w:color w:val="FF0000"/>
          <w:lang w:eastAsia="pt-PT"/>
        </w:rPr>
        <w:t xml:space="preserve"> o </w:t>
      </w:r>
      <w:proofErr w:type="spellStart"/>
      <w:r w:rsidRPr="006B4437">
        <w:rPr>
          <w:color w:val="FF0000"/>
          <w:lang w:eastAsia="pt-PT"/>
        </w:rPr>
        <w:t>problema</w:t>
      </w:r>
      <w:proofErr w:type="spellEnd"/>
      <w:r w:rsidRPr="006B4437">
        <w:rPr>
          <w:color w:val="FF0000"/>
          <w:lang w:eastAsia="pt-PT"/>
        </w:rPr>
        <w:t xml:space="preserve"> das </w:t>
      </w:r>
      <w:proofErr w:type="spellStart"/>
      <w:r w:rsidRPr="006B4437">
        <w:rPr>
          <w:color w:val="FF0000"/>
          <w:lang w:eastAsia="pt-PT"/>
        </w:rPr>
        <w:t>rotas</w:t>
      </w:r>
      <w:proofErr w:type="spellEnd"/>
      <w:r w:rsidRPr="006B4437">
        <w:rPr>
          <w:color w:val="FF0000"/>
          <w:lang w:eastAsia="pt-PT"/>
        </w:rPr>
        <w:t xml:space="preserve"> de </w:t>
      </w:r>
      <w:proofErr w:type="spellStart"/>
      <w:r w:rsidRPr="006B4437">
        <w:rPr>
          <w:color w:val="FF0000"/>
          <w:lang w:eastAsia="pt-PT"/>
        </w:rPr>
        <w:t>caminhoes</w:t>
      </w:r>
      <w:proofErr w:type="spellEnd"/>
      <w:r w:rsidRPr="006B4437">
        <w:rPr>
          <w:color w:val="FF0000"/>
          <w:lang w:eastAsia="pt-PT"/>
        </w:rPr>
        <w:t xml:space="preserve"> de </w:t>
      </w:r>
      <w:proofErr w:type="spellStart"/>
      <w:r w:rsidRPr="006B4437">
        <w:rPr>
          <w:color w:val="FF0000"/>
          <w:lang w:eastAsia="pt-PT"/>
        </w:rPr>
        <w:t>lixo</w:t>
      </w:r>
      <w:proofErr w:type="spellEnd"/>
      <w:r w:rsidRPr="006B4437">
        <w:rPr>
          <w:color w:val="FF0000"/>
          <w:lang w:eastAsia="pt-PT"/>
        </w:rPr>
        <w:t>]</w:t>
      </w:r>
    </w:p>
    <w:p w:rsidR="006B4437" w:rsidRDefault="006B4437" w:rsidP="006B4437">
      <w:pPr>
        <w:rPr>
          <w:color w:val="FF0000"/>
          <w:lang w:eastAsia="pt-PT"/>
        </w:rPr>
      </w:pPr>
      <w:r>
        <w:rPr>
          <w:color w:val="FF0000"/>
          <w:lang w:eastAsia="pt-PT"/>
        </w:rPr>
        <w:t>[</w:t>
      </w:r>
      <w:proofErr w:type="spellStart"/>
      <w:r>
        <w:rPr>
          <w:color w:val="FF0000"/>
          <w:lang w:eastAsia="pt-PT"/>
        </w:rPr>
        <w:t>introduzir</w:t>
      </w:r>
      <w:proofErr w:type="spellEnd"/>
      <w:r>
        <w:rPr>
          <w:color w:val="FF0000"/>
          <w:lang w:eastAsia="pt-PT"/>
        </w:rPr>
        <w:t xml:space="preserve"> </w:t>
      </w:r>
      <w:proofErr w:type="spellStart"/>
      <w:r>
        <w:rPr>
          <w:color w:val="FF0000"/>
          <w:lang w:eastAsia="pt-PT"/>
        </w:rPr>
        <w:t>rapidamente</w:t>
      </w:r>
      <w:proofErr w:type="spellEnd"/>
      <w:r>
        <w:rPr>
          <w:color w:val="FF0000"/>
          <w:lang w:eastAsia="pt-PT"/>
        </w:rPr>
        <w:t xml:space="preserve"> o que </w:t>
      </w:r>
      <w:proofErr w:type="spellStart"/>
      <w:r>
        <w:rPr>
          <w:color w:val="FF0000"/>
          <w:lang w:eastAsia="pt-PT"/>
        </w:rPr>
        <w:t>existe</w:t>
      </w:r>
      <w:proofErr w:type="spellEnd"/>
      <w:r>
        <w:rPr>
          <w:color w:val="FF0000"/>
          <w:lang w:eastAsia="pt-PT"/>
        </w:rPr>
        <w:t xml:space="preserve"> VRP e CARP, e </w:t>
      </w:r>
      <w:proofErr w:type="spellStart"/>
      <w:r>
        <w:rPr>
          <w:color w:val="FF0000"/>
          <w:lang w:eastAsia="pt-PT"/>
        </w:rPr>
        <w:t>dizer</w:t>
      </w:r>
      <w:proofErr w:type="spellEnd"/>
      <w:r>
        <w:rPr>
          <w:color w:val="FF0000"/>
          <w:lang w:eastAsia="pt-PT"/>
        </w:rPr>
        <w:t xml:space="preserve"> que CARP é </w:t>
      </w:r>
      <w:proofErr w:type="spellStart"/>
      <w:r>
        <w:rPr>
          <w:color w:val="FF0000"/>
          <w:lang w:eastAsia="pt-PT"/>
        </w:rPr>
        <w:t>utilizado</w:t>
      </w:r>
      <w:proofErr w:type="spellEnd"/>
      <w:r>
        <w:rPr>
          <w:color w:val="FF0000"/>
          <w:lang w:eastAsia="pt-PT"/>
        </w:rPr>
        <w:t xml:space="preserve"> para door-to-door]</w:t>
      </w:r>
    </w:p>
    <w:p w:rsidR="006B4437" w:rsidRDefault="006B4437" w:rsidP="006B4437">
      <w:pPr>
        <w:rPr>
          <w:color w:val="FF0000"/>
          <w:lang w:eastAsia="pt-PT"/>
        </w:rPr>
      </w:pPr>
      <w:r>
        <w:rPr>
          <w:color w:val="FF0000"/>
          <w:lang w:eastAsia="pt-PT"/>
        </w:rPr>
        <w:t>[</w:t>
      </w:r>
      <w:proofErr w:type="spellStart"/>
      <w:r>
        <w:rPr>
          <w:color w:val="FF0000"/>
          <w:lang w:eastAsia="pt-PT"/>
        </w:rPr>
        <w:t>discutir</w:t>
      </w:r>
      <w:proofErr w:type="spellEnd"/>
      <w:r>
        <w:rPr>
          <w:color w:val="FF0000"/>
          <w:lang w:eastAsia="pt-PT"/>
        </w:rPr>
        <w:t xml:space="preserve"> </w:t>
      </w:r>
      <w:proofErr w:type="spellStart"/>
      <w:r>
        <w:rPr>
          <w:color w:val="FF0000"/>
          <w:lang w:eastAsia="pt-PT"/>
        </w:rPr>
        <w:t>brevemente</w:t>
      </w:r>
      <w:proofErr w:type="spellEnd"/>
      <w:r>
        <w:rPr>
          <w:color w:val="FF0000"/>
          <w:lang w:eastAsia="pt-PT"/>
        </w:rPr>
        <w:t xml:space="preserve"> </w:t>
      </w:r>
      <w:proofErr w:type="spellStart"/>
      <w:r>
        <w:rPr>
          <w:color w:val="FF0000"/>
          <w:lang w:eastAsia="pt-PT"/>
        </w:rPr>
        <w:t>algumas</w:t>
      </w:r>
      <w:proofErr w:type="spellEnd"/>
      <w:r>
        <w:rPr>
          <w:color w:val="FF0000"/>
          <w:lang w:eastAsia="pt-PT"/>
        </w:rPr>
        <w:t xml:space="preserve"> </w:t>
      </w:r>
      <w:proofErr w:type="spellStart"/>
      <w:r>
        <w:rPr>
          <w:color w:val="FF0000"/>
          <w:lang w:eastAsia="pt-PT"/>
        </w:rPr>
        <w:t>soluções</w:t>
      </w:r>
      <w:proofErr w:type="spellEnd"/>
      <w:r>
        <w:rPr>
          <w:color w:val="FF0000"/>
          <w:lang w:eastAsia="pt-PT"/>
        </w:rPr>
        <w:t xml:space="preserve"> </w:t>
      </w:r>
      <w:proofErr w:type="spellStart"/>
      <w:r>
        <w:rPr>
          <w:color w:val="FF0000"/>
          <w:lang w:eastAsia="pt-PT"/>
        </w:rPr>
        <w:t>existentes</w:t>
      </w:r>
      <w:proofErr w:type="spellEnd"/>
      <w:r>
        <w:rPr>
          <w:color w:val="FF0000"/>
          <w:lang w:eastAsia="pt-PT"/>
        </w:rPr>
        <w:t xml:space="preserve"> (genetic algorithm e </w:t>
      </w:r>
      <w:proofErr w:type="spellStart"/>
      <w:r>
        <w:rPr>
          <w:color w:val="FF0000"/>
          <w:lang w:eastAsia="pt-PT"/>
        </w:rPr>
        <w:t>outras</w:t>
      </w:r>
      <w:proofErr w:type="spellEnd"/>
      <w:r>
        <w:rPr>
          <w:color w:val="FF0000"/>
          <w:lang w:eastAsia="pt-PT"/>
        </w:rPr>
        <w:t xml:space="preserve"> </w:t>
      </w:r>
      <w:proofErr w:type="spellStart"/>
      <w:r>
        <w:rPr>
          <w:color w:val="FF0000"/>
          <w:lang w:eastAsia="pt-PT"/>
        </w:rPr>
        <w:t>heuristicas</w:t>
      </w:r>
      <w:proofErr w:type="spellEnd"/>
      <w:r>
        <w:rPr>
          <w:color w:val="FF0000"/>
          <w:lang w:eastAsia="pt-PT"/>
        </w:rPr>
        <w:t>)]</w:t>
      </w:r>
    </w:p>
    <w:p w:rsidR="006B4437" w:rsidRDefault="006B4437" w:rsidP="006B4437">
      <w:pPr>
        <w:rPr>
          <w:color w:val="FF0000"/>
          <w:lang w:eastAsia="pt-PT"/>
        </w:rPr>
      </w:pPr>
      <w:r>
        <w:rPr>
          <w:color w:val="FF0000"/>
          <w:lang w:eastAsia="pt-PT"/>
        </w:rPr>
        <w:lastRenderedPageBreak/>
        <w:t>[</w:t>
      </w:r>
      <w:proofErr w:type="spellStart"/>
      <w:r>
        <w:rPr>
          <w:color w:val="FF0000"/>
          <w:lang w:eastAsia="pt-PT"/>
        </w:rPr>
        <w:t>falar</w:t>
      </w:r>
      <w:proofErr w:type="spellEnd"/>
      <w:r>
        <w:rPr>
          <w:color w:val="FF0000"/>
          <w:lang w:eastAsia="pt-PT"/>
        </w:rPr>
        <w:t xml:space="preserve"> </w:t>
      </w:r>
      <w:proofErr w:type="spellStart"/>
      <w:r>
        <w:rPr>
          <w:color w:val="FF0000"/>
          <w:lang w:eastAsia="pt-PT"/>
        </w:rPr>
        <w:t>porque</w:t>
      </w:r>
      <w:proofErr w:type="spellEnd"/>
      <w:r>
        <w:rPr>
          <w:color w:val="FF0000"/>
          <w:lang w:eastAsia="pt-PT"/>
        </w:rPr>
        <w:t xml:space="preserve"> as </w:t>
      </w:r>
      <w:proofErr w:type="spellStart"/>
      <w:r>
        <w:rPr>
          <w:color w:val="FF0000"/>
          <w:lang w:eastAsia="pt-PT"/>
        </w:rPr>
        <w:t>heuristicas</w:t>
      </w:r>
      <w:proofErr w:type="spellEnd"/>
      <w:r>
        <w:rPr>
          <w:color w:val="FF0000"/>
          <w:lang w:eastAsia="pt-PT"/>
        </w:rPr>
        <w:t xml:space="preserve"> </w:t>
      </w:r>
      <w:proofErr w:type="spellStart"/>
      <w:r>
        <w:rPr>
          <w:color w:val="FF0000"/>
          <w:lang w:eastAsia="pt-PT"/>
        </w:rPr>
        <w:t>sao</w:t>
      </w:r>
      <w:proofErr w:type="spellEnd"/>
      <w:r>
        <w:rPr>
          <w:color w:val="FF0000"/>
          <w:lang w:eastAsia="pt-PT"/>
        </w:rPr>
        <w:t xml:space="preserve"> </w:t>
      </w:r>
      <w:proofErr w:type="spellStart"/>
      <w:r>
        <w:rPr>
          <w:color w:val="FF0000"/>
          <w:lang w:eastAsia="pt-PT"/>
        </w:rPr>
        <w:t>importantes</w:t>
      </w:r>
      <w:proofErr w:type="spellEnd"/>
      <w:r>
        <w:rPr>
          <w:color w:val="FF0000"/>
          <w:lang w:eastAsia="pt-PT"/>
        </w:rPr>
        <w:t xml:space="preserve"> </w:t>
      </w:r>
      <w:proofErr w:type="spellStart"/>
      <w:r>
        <w:rPr>
          <w:color w:val="FF0000"/>
          <w:lang w:eastAsia="pt-PT"/>
        </w:rPr>
        <w:t>aqui</w:t>
      </w:r>
      <w:proofErr w:type="spellEnd"/>
      <w:r>
        <w:rPr>
          <w:color w:val="FF0000"/>
          <w:lang w:eastAsia="pt-PT"/>
        </w:rPr>
        <w:t>]</w:t>
      </w:r>
    </w:p>
    <w:p w:rsidR="006B4437" w:rsidRPr="006B4437" w:rsidRDefault="006B4437" w:rsidP="006B4437">
      <w:pPr>
        <w:rPr>
          <w:color w:val="FF0000"/>
          <w:lang w:eastAsia="pt-PT"/>
        </w:rPr>
      </w:pPr>
      <w:r>
        <w:rPr>
          <w:color w:val="FF0000"/>
          <w:lang w:eastAsia="pt-PT"/>
        </w:rPr>
        <w:t>[</w:t>
      </w:r>
      <w:proofErr w:type="spellStart"/>
      <w:r>
        <w:rPr>
          <w:color w:val="FF0000"/>
          <w:lang w:eastAsia="pt-PT"/>
        </w:rPr>
        <w:t>apresentar</w:t>
      </w:r>
      <w:proofErr w:type="spellEnd"/>
      <w:r>
        <w:rPr>
          <w:color w:val="FF0000"/>
          <w:lang w:eastAsia="pt-PT"/>
        </w:rPr>
        <w:t xml:space="preserve"> genetic algorithm </w:t>
      </w:r>
      <w:proofErr w:type="spellStart"/>
      <w:r>
        <w:rPr>
          <w:color w:val="FF0000"/>
          <w:lang w:eastAsia="pt-PT"/>
        </w:rPr>
        <w:t>como</w:t>
      </w:r>
      <w:proofErr w:type="spellEnd"/>
      <w:r>
        <w:rPr>
          <w:color w:val="FF0000"/>
          <w:lang w:eastAsia="pt-PT"/>
        </w:rPr>
        <w:t xml:space="preserve"> forma de resolver </w:t>
      </w:r>
      <w:proofErr w:type="spellStart"/>
      <w:r>
        <w:rPr>
          <w:color w:val="FF0000"/>
          <w:lang w:eastAsia="pt-PT"/>
        </w:rPr>
        <w:t>esse</w:t>
      </w:r>
      <w:proofErr w:type="spellEnd"/>
      <w:r>
        <w:rPr>
          <w:color w:val="FF0000"/>
          <w:lang w:eastAsia="pt-PT"/>
        </w:rPr>
        <w:t xml:space="preserve"> </w:t>
      </w:r>
      <w:proofErr w:type="spellStart"/>
      <w:r>
        <w:rPr>
          <w:color w:val="FF0000"/>
          <w:lang w:eastAsia="pt-PT"/>
        </w:rPr>
        <w:t>problema</w:t>
      </w:r>
      <w:proofErr w:type="spellEnd"/>
      <w:r>
        <w:rPr>
          <w:color w:val="FF0000"/>
          <w:lang w:eastAsia="pt-PT"/>
        </w:rPr>
        <w:t>]</w:t>
      </w:r>
      <w:bookmarkEnd w:id="12"/>
    </w:p>
    <w:p w:rsidR="00136D2F" w:rsidRPr="00136D2F" w:rsidRDefault="00136D2F" w:rsidP="00136D2F">
      <w:pPr>
        <w:pStyle w:val="Heading2"/>
        <w:numPr>
          <w:ilvl w:val="1"/>
          <w:numId w:val="4"/>
        </w:numPr>
      </w:pPr>
      <w:r>
        <w:t>Project goals</w:t>
      </w:r>
    </w:p>
    <w:p w:rsidR="008B14C6" w:rsidRDefault="008B14C6"/>
    <w:p w:rsidR="008B14C6" w:rsidRDefault="008B14C6">
      <w:pPr>
        <w:spacing w:before="120"/>
        <w:jc w:val="both"/>
      </w:pPr>
    </w:p>
    <w:p w:rsidR="008B14C6" w:rsidRDefault="003005A8">
      <w:pPr>
        <w:pStyle w:val="ListParagraph"/>
        <w:numPr>
          <w:ilvl w:val="0"/>
          <w:numId w:val="3"/>
        </w:numPr>
        <w:rPr>
          <w:b/>
          <w:bCs/>
        </w:rPr>
      </w:pPr>
      <w:r>
        <w:rPr>
          <w:b/>
          <w:bCs/>
        </w:rPr>
        <w:t>Project Goals</w:t>
      </w:r>
    </w:p>
    <w:p w:rsidR="008B14C6" w:rsidRDefault="003005A8">
      <w:pPr>
        <w:pStyle w:val="ListParagraph"/>
        <w:numPr>
          <w:ilvl w:val="1"/>
          <w:numId w:val="3"/>
        </w:numPr>
        <w:rPr>
          <w:b/>
          <w:bCs/>
        </w:rPr>
      </w:pPr>
      <w:r>
        <w:rPr>
          <w:b/>
          <w:bCs/>
        </w:rPr>
        <w:t>S</w:t>
      </w:r>
    </w:p>
    <w:p w:rsidR="008B14C6" w:rsidRDefault="003005A8">
      <w:pPr>
        <w:pStyle w:val="ListParagraph"/>
        <w:numPr>
          <w:ilvl w:val="2"/>
          <w:numId w:val="3"/>
        </w:numPr>
        <w:rPr>
          <w:b/>
          <w:bCs/>
        </w:rPr>
      </w:pPr>
      <w:r>
        <w:rPr>
          <w:b/>
          <w:bCs/>
        </w:rPr>
        <w:t>A</w:t>
      </w:r>
    </w:p>
    <w:p w:rsidR="008B14C6" w:rsidRDefault="003005A8">
      <w:pPr>
        <w:pStyle w:val="ListParagraph"/>
        <w:numPr>
          <w:ilvl w:val="0"/>
          <w:numId w:val="3"/>
        </w:numPr>
        <w:rPr>
          <w:b/>
          <w:bCs/>
        </w:rPr>
      </w:pPr>
      <w:r>
        <w:rPr>
          <w:b/>
          <w:bCs/>
        </w:rPr>
        <w:t>Methodology</w:t>
      </w:r>
    </w:p>
    <w:p w:rsidR="008B14C6" w:rsidRDefault="003005A8">
      <w:pPr>
        <w:pStyle w:val="ListParagraph"/>
        <w:numPr>
          <w:ilvl w:val="0"/>
          <w:numId w:val="3"/>
        </w:numPr>
        <w:rPr>
          <w:b/>
          <w:bCs/>
        </w:rPr>
      </w:pPr>
      <w:r>
        <w:rPr>
          <w:b/>
          <w:bCs/>
        </w:rPr>
        <w:t>Concepts</w:t>
      </w:r>
    </w:p>
    <w:p w:rsidR="008B14C6" w:rsidRDefault="003005A8">
      <w:pPr>
        <w:pStyle w:val="ListParagraph"/>
        <w:numPr>
          <w:ilvl w:val="0"/>
          <w:numId w:val="3"/>
        </w:numPr>
        <w:rPr>
          <w:b/>
          <w:bCs/>
        </w:rPr>
      </w:pPr>
      <w:r>
        <w:rPr>
          <w:b/>
          <w:bCs/>
        </w:rPr>
        <w:t>Project Construction</w:t>
      </w:r>
    </w:p>
    <w:p w:rsidR="008B14C6" w:rsidRDefault="003005A8">
      <w:pPr>
        <w:pStyle w:val="ListParagraph"/>
        <w:numPr>
          <w:ilvl w:val="0"/>
          <w:numId w:val="3"/>
        </w:numPr>
        <w:rPr>
          <w:b/>
          <w:bCs/>
        </w:rPr>
      </w:pPr>
      <w:r>
        <w:rPr>
          <w:b/>
          <w:bCs/>
        </w:rPr>
        <w:t>Results</w:t>
      </w:r>
    </w:p>
    <w:p w:rsidR="008B14C6" w:rsidRDefault="003005A8">
      <w:pPr>
        <w:pStyle w:val="ListParagraph"/>
        <w:numPr>
          <w:ilvl w:val="0"/>
          <w:numId w:val="3"/>
        </w:numPr>
        <w:rPr>
          <w:b/>
          <w:bCs/>
        </w:rPr>
      </w:pPr>
      <w:r>
        <w:rPr>
          <w:b/>
          <w:bCs/>
        </w:rPr>
        <w:t>Future works</w:t>
      </w:r>
    </w:p>
    <w:p w:rsidR="008B14C6" w:rsidRDefault="003005A8">
      <w:pPr>
        <w:pStyle w:val="ListParagraph"/>
        <w:numPr>
          <w:ilvl w:val="0"/>
          <w:numId w:val="3"/>
        </w:numPr>
        <w:rPr>
          <w:b/>
          <w:bCs/>
        </w:rPr>
      </w:pPr>
      <w:r>
        <w:rPr>
          <w:b/>
          <w:bCs/>
        </w:rPr>
        <w:t>Conclusion</w:t>
      </w:r>
    </w:p>
    <w:p w:rsidR="00BD69BA" w:rsidRDefault="003005A8" w:rsidP="00BD69BA">
      <w:pPr>
        <w:pStyle w:val="ListParagraph"/>
        <w:numPr>
          <w:ilvl w:val="0"/>
          <w:numId w:val="3"/>
        </w:numPr>
        <w:rPr>
          <w:b/>
          <w:bCs/>
        </w:rPr>
      </w:pPr>
      <w:r>
        <w:rPr>
          <w:b/>
          <w:bCs/>
        </w:rPr>
        <w:t>References</w:t>
      </w:r>
    </w:p>
    <w:p w:rsidR="00BD69BA" w:rsidRDefault="00BD69BA" w:rsidP="00BD69BA">
      <w:pPr>
        <w:rPr>
          <w:b/>
          <w:bCs/>
        </w:rPr>
      </w:pPr>
    </w:p>
    <w:p w:rsidR="00BD69BA" w:rsidRPr="00BD69BA" w:rsidRDefault="00BD69BA" w:rsidP="00BD69BA">
      <w:pPr>
        <w:widowControl w:val="0"/>
        <w:autoSpaceDE w:val="0"/>
        <w:autoSpaceDN w:val="0"/>
        <w:adjustRightInd w:val="0"/>
        <w:ind w:left="480" w:hanging="48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Pr="00BD69BA">
        <w:rPr>
          <w:rFonts w:ascii="Calibri" w:hAnsi="Calibri" w:cs="Calibri"/>
          <w:noProof/>
        </w:rPr>
        <w:t xml:space="preserve">Bătăgan, L. (2011). Smart Cities and Sustainability Models. </w:t>
      </w:r>
      <w:r w:rsidRPr="00BD69BA">
        <w:rPr>
          <w:rFonts w:ascii="Calibri" w:hAnsi="Calibri" w:cs="Calibri"/>
          <w:i/>
          <w:iCs/>
          <w:noProof/>
        </w:rPr>
        <w:t>Revista de Informatică Economică</w:t>
      </w:r>
      <w:r w:rsidRPr="00BD69BA">
        <w:rPr>
          <w:rFonts w:ascii="Calibri" w:hAnsi="Calibri" w:cs="Calibri"/>
          <w:noProof/>
        </w:rPr>
        <w:t xml:space="preserve">, </w:t>
      </w:r>
      <w:r w:rsidRPr="00BD69BA">
        <w:rPr>
          <w:rFonts w:ascii="Calibri" w:hAnsi="Calibri" w:cs="Calibri"/>
          <w:i/>
          <w:iCs/>
          <w:noProof/>
        </w:rPr>
        <w:t>15</w:t>
      </w:r>
      <w:r w:rsidRPr="00BD69BA">
        <w:rPr>
          <w:rFonts w:ascii="Calibri" w:hAnsi="Calibri" w:cs="Calibri"/>
          <w:noProof/>
        </w:rPr>
        <w:t>(3), 80–87. Retrieved from http://revistaie.ase.ro/content/59/07 - Batagan.pdf</w:t>
      </w:r>
    </w:p>
    <w:p w:rsidR="00BD69BA" w:rsidRPr="00BD69BA" w:rsidRDefault="00BD69BA" w:rsidP="00BD69BA">
      <w:pPr>
        <w:widowControl w:val="0"/>
        <w:autoSpaceDE w:val="0"/>
        <w:autoSpaceDN w:val="0"/>
        <w:adjustRightInd w:val="0"/>
        <w:ind w:left="480" w:hanging="480"/>
        <w:rPr>
          <w:rFonts w:ascii="Calibri" w:hAnsi="Calibri" w:cs="Calibri"/>
          <w:noProof/>
        </w:rPr>
      </w:pPr>
      <w:r w:rsidRPr="00BD69BA">
        <w:rPr>
          <w:rFonts w:ascii="Calibri" w:hAnsi="Calibri" w:cs="Calibri"/>
          <w:noProof/>
        </w:rPr>
        <w:t xml:space="preserve">Beliën, J., De Boeck, L., &amp; Van Ackere, J. (2011). Municipal Solid Waste Collection and Management Problems: A Literature Review. </w:t>
      </w:r>
      <w:r w:rsidRPr="00BD69BA">
        <w:rPr>
          <w:rFonts w:ascii="Calibri" w:hAnsi="Calibri" w:cs="Calibri"/>
          <w:i/>
          <w:iCs/>
          <w:noProof/>
        </w:rPr>
        <w:t>Transportation Science</w:t>
      </w:r>
      <w:r w:rsidRPr="00BD69BA">
        <w:rPr>
          <w:rFonts w:ascii="Calibri" w:hAnsi="Calibri" w:cs="Calibri"/>
          <w:noProof/>
        </w:rPr>
        <w:t>. https://doi.org/10.1287/trsc.1120.0448</w:t>
      </w:r>
    </w:p>
    <w:p w:rsidR="00BD69BA" w:rsidRPr="00BD69BA" w:rsidRDefault="00BD69BA" w:rsidP="00BD69BA">
      <w:pPr>
        <w:widowControl w:val="0"/>
        <w:autoSpaceDE w:val="0"/>
        <w:autoSpaceDN w:val="0"/>
        <w:adjustRightInd w:val="0"/>
        <w:ind w:left="480" w:hanging="480"/>
        <w:rPr>
          <w:rFonts w:ascii="Calibri" w:hAnsi="Calibri" w:cs="Calibri"/>
          <w:noProof/>
        </w:rPr>
      </w:pPr>
      <w:r w:rsidRPr="00BD69BA">
        <w:rPr>
          <w:rFonts w:ascii="Calibri" w:hAnsi="Calibri" w:cs="Calibri"/>
          <w:noProof/>
        </w:rPr>
        <w:t xml:space="preserve">Caragliu, A., del Bo, C., &amp; Nijkamp, P. (2011). Smart cities in Europe. </w:t>
      </w:r>
      <w:r w:rsidRPr="00BD69BA">
        <w:rPr>
          <w:rFonts w:ascii="Calibri" w:hAnsi="Calibri" w:cs="Calibri"/>
          <w:i/>
          <w:iCs/>
          <w:noProof/>
        </w:rPr>
        <w:t>Journal of Urban Technology</w:t>
      </w:r>
      <w:r w:rsidRPr="00BD69BA">
        <w:rPr>
          <w:rFonts w:ascii="Calibri" w:hAnsi="Calibri" w:cs="Calibri"/>
          <w:noProof/>
        </w:rPr>
        <w:t xml:space="preserve">, </w:t>
      </w:r>
      <w:r w:rsidRPr="00BD69BA">
        <w:rPr>
          <w:rFonts w:ascii="Calibri" w:hAnsi="Calibri" w:cs="Calibri"/>
          <w:i/>
          <w:iCs/>
          <w:noProof/>
        </w:rPr>
        <w:t>18</w:t>
      </w:r>
      <w:r w:rsidRPr="00BD69BA">
        <w:rPr>
          <w:rFonts w:ascii="Calibri" w:hAnsi="Calibri" w:cs="Calibri"/>
          <w:noProof/>
        </w:rPr>
        <w:t>(2), 65–82. https://doi.org/10.1080/10630732.2011.601117</w:t>
      </w:r>
    </w:p>
    <w:p w:rsidR="00BD69BA" w:rsidRPr="00BD69BA" w:rsidRDefault="00BD69BA" w:rsidP="00BD69BA">
      <w:pPr>
        <w:widowControl w:val="0"/>
        <w:autoSpaceDE w:val="0"/>
        <w:autoSpaceDN w:val="0"/>
        <w:adjustRightInd w:val="0"/>
        <w:ind w:left="480" w:hanging="480"/>
        <w:rPr>
          <w:rFonts w:ascii="Calibri" w:hAnsi="Calibri" w:cs="Calibri"/>
          <w:noProof/>
        </w:rPr>
      </w:pPr>
      <w:r w:rsidRPr="00BD69BA">
        <w:rPr>
          <w:rFonts w:ascii="Calibri" w:hAnsi="Calibri" w:cs="Calibri"/>
          <w:noProof/>
        </w:rPr>
        <w:t xml:space="preserve">Chourabi, H., Nam, T., Walker, S., Gil-Garcia, J. R., Mellouli, S., Nahon, K., … Scholl, H. J. (2012). Understanding smart cities: An integrative framework. In </w:t>
      </w:r>
      <w:r w:rsidRPr="00BD69BA">
        <w:rPr>
          <w:rFonts w:ascii="Calibri" w:hAnsi="Calibri" w:cs="Calibri"/>
          <w:i/>
          <w:iCs/>
          <w:noProof/>
        </w:rPr>
        <w:t>Proceedings of the Annual Hawaii International Conference on System Sciences</w:t>
      </w:r>
      <w:r w:rsidRPr="00BD69BA">
        <w:rPr>
          <w:rFonts w:ascii="Calibri" w:hAnsi="Calibri" w:cs="Calibri"/>
          <w:noProof/>
        </w:rPr>
        <w:t xml:space="preserve"> (pp. 2289–2297). https://doi.org/10.1109/HICSS.2012.615</w:t>
      </w:r>
    </w:p>
    <w:p w:rsidR="00BD69BA" w:rsidRPr="00BD69BA" w:rsidRDefault="00BD69BA" w:rsidP="00BD69BA">
      <w:pPr>
        <w:widowControl w:val="0"/>
        <w:autoSpaceDE w:val="0"/>
        <w:autoSpaceDN w:val="0"/>
        <w:adjustRightInd w:val="0"/>
        <w:ind w:left="480" w:hanging="480"/>
        <w:rPr>
          <w:rFonts w:ascii="Calibri" w:hAnsi="Calibri" w:cs="Calibri"/>
          <w:noProof/>
        </w:rPr>
      </w:pPr>
      <w:r w:rsidRPr="00BD69BA">
        <w:rPr>
          <w:rFonts w:ascii="Calibri" w:hAnsi="Calibri" w:cs="Calibri"/>
          <w:noProof/>
        </w:rPr>
        <w:t xml:space="preserve">Fujdiak, R., Masek, P., Mlynek, P., Misurec, J., &amp; Olshannikova, E. (2016). Using genetic algorithm for advanced municipal waste collection in Smart City. In </w:t>
      </w:r>
      <w:r w:rsidRPr="00BD69BA">
        <w:rPr>
          <w:rFonts w:ascii="Calibri" w:hAnsi="Calibri" w:cs="Calibri"/>
          <w:i/>
          <w:iCs/>
          <w:noProof/>
        </w:rPr>
        <w:t>2016 10th International Symposium on Communication Systems, Networks and Digital Signal Processing (CSNDSP)</w:t>
      </w:r>
      <w:r w:rsidRPr="00BD69BA">
        <w:rPr>
          <w:rFonts w:ascii="Calibri" w:hAnsi="Calibri" w:cs="Calibri"/>
          <w:noProof/>
        </w:rPr>
        <w:t>. https://doi.org/10.1109/CSNDSP.2016.7574016</w:t>
      </w:r>
    </w:p>
    <w:p w:rsidR="00BD69BA" w:rsidRPr="00BD69BA" w:rsidRDefault="00BD69BA" w:rsidP="00BD69BA">
      <w:pPr>
        <w:widowControl w:val="0"/>
        <w:autoSpaceDE w:val="0"/>
        <w:autoSpaceDN w:val="0"/>
        <w:adjustRightInd w:val="0"/>
        <w:ind w:left="480" w:hanging="480"/>
        <w:rPr>
          <w:rFonts w:ascii="Calibri" w:hAnsi="Calibri" w:cs="Calibri"/>
          <w:noProof/>
        </w:rPr>
      </w:pPr>
      <w:r w:rsidRPr="00BD69BA">
        <w:rPr>
          <w:rFonts w:ascii="Calibri" w:hAnsi="Calibri" w:cs="Calibri"/>
          <w:noProof/>
        </w:rPr>
        <w:t xml:space="preserve">Giffinger, R. (2007). Smart cities Ranking of European medium-sized cities. </w:t>
      </w:r>
      <w:r w:rsidRPr="00BD69BA">
        <w:rPr>
          <w:rFonts w:ascii="Calibri" w:hAnsi="Calibri" w:cs="Calibri"/>
          <w:i/>
          <w:iCs/>
          <w:noProof/>
        </w:rPr>
        <w:t>October</w:t>
      </w:r>
      <w:r w:rsidRPr="00BD69BA">
        <w:rPr>
          <w:rFonts w:ascii="Calibri" w:hAnsi="Calibri" w:cs="Calibri"/>
          <w:noProof/>
        </w:rPr>
        <w:t xml:space="preserve">, </w:t>
      </w:r>
      <w:r w:rsidRPr="00BD69BA">
        <w:rPr>
          <w:rFonts w:ascii="Calibri" w:hAnsi="Calibri" w:cs="Calibri"/>
          <w:i/>
          <w:iCs/>
          <w:noProof/>
        </w:rPr>
        <w:t>16</w:t>
      </w:r>
      <w:r w:rsidRPr="00BD69BA">
        <w:rPr>
          <w:rFonts w:ascii="Calibri" w:hAnsi="Calibri" w:cs="Calibri"/>
          <w:noProof/>
        </w:rPr>
        <w:t>(October), 13–18. https://doi.org/10.1016/S0264-2751(98)00050-X</w:t>
      </w:r>
    </w:p>
    <w:p w:rsidR="00BD69BA" w:rsidRPr="00BD69BA" w:rsidRDefault="00BD69BA" w:rsidP="00BD69BA">
      <w:pPr>
        <w:widowControl w:val="0"/>
        <w:autoSpaceDE w:val="0"/>
        <w:autoSpaceDN w:val="0"/>
        <w:adjustRightInd w:val="0"/>
        <w:ind w:left="480" w:hanging="480"/>
        <w:rPr>
          <w:rFonts w:ascii="Calibri" w:hAnsi="Calibri" w:cs="Calibri"/>
          <w:noProof/>
        </w:rPr>
      </w:pPr>
      <w:r w:rsidRPr="00BD69BA">
        <w:rPr>
          <w:rFonts w:ascii="Calibri" w:hAnsi="Calibri" w:cs="Calibri"/>
          <w:noProof/>
        </w:rPr>
        <w:t xml:space="preserve">Grimm, N. B., Faeth, S. H., Golubiewski, N. E., Redman, C. L., Wu, J., Bai, X., &amp; Briggs, J. M. (2008). Global Change and the Ecology of Cities. </w:t>
      </w:r>
      <w:r w:rsidRPr="00BD69BA">
        <w:rPr>
          <w:rFonts w:ascii="Calibri" w:hAnsi="Calibri" w:cs="Calibri"/>
          <w:i/>
          <w:iCs/>
          <w:noProof/>
        </w:rPr>
        <w:t>Science</w:t>
      </w:r>
      <w:r w:rsidRPr="00BD69BA">
        <w:rPr>
          <w:rFonts w:ascii="Calibri" w:hAnsi="Calibri" w:cs="Calibri"/>
          <w:noProof/>
        </w:rPr>
        <w:t xml:space="preserve">, </w:t>
      </w:r>
      <w:r w:rsidRPr="00BD69BA">
        <w:rPr>
          <w:rFonts w:ascii="Calibri" w:hAnsi="Calibri" w:cs="Calibri"/>
          <w:i/>
          <w:iCs/>
          <w:noProof/>
        </w:rPr>
        <w:t>319</w:t>
      </w:r>
      <w:r w:rsidRPr="00BD69BA">
        <w:rPr>
          <w:rFonts w:ascii="Calibri" w:hAnsi="Calibri" w:cs="Calibri"/>
          <w:noProof/>
        </w:rPr>
        <w:t>(5864), 756–760. https://doi.org/10.1126/science.1150195</w:t>
      </w:r>
    </w:p>
    <w:p w:rsidR="00BD69BA" w:rsidRPr="00BD69BA" w:rsidRDefault="00BD69BA" w:rsidP="00BD69BA">
      <w:pPr>
        <w:widowControl w:val="0"/>
        <w:autoSpaceDE w:val="0"/>
        <w:autoSpaceDN w:val="0"/>
        <w:adjustRightInd w:val="0"/>
        <w:ind w:left="480" w:hanging="480"/>
        <w:rPr>
          <w:rFonts w:ascii="Calibri" w:hAnsi="Calibri" w:cs="Calibri"/>
          <w:noProof/>
        </w:rPr>
      </w:pPr>
      <w:r w:rsidRPr="00BD69BA">
        <w:rPr>
          <w:rFonts w:ascii="Calibri" w:hAnsi="Calibri" w:cs="Calibri"/>
          <w:noProof/>
        </w:rPr>
        <w:t xml:space="preserve">Hollands, R. G. (2008). Will the real smart city please stand up? </w:t>
      </w:r>
      <w:r w:rsidRPr="00BD69BA">
        <w:rPr>
          <w:rFonts w:ascii="Calibri" w:hAnsi="Calibri" w:cs="Calibri"/>
          <w:i/>
          <w:iCs/>
          <w:noProof/>
        </w:rPr>
        <w:t>City</w:t>
      </w:r>
      <w:r w:rsidRPr="00BD69BA">
        <w:rPr>
          <w:rFonts w:ascii="Calibri" w:hAnsi="Calibri" w:cs="Calibri"/>
          <w:noProof/>
        </w:rPr>
        <w:t xml:space="preserve">, </w:t>
      </w:r>
      <w:r w:rsidRPr="00BD69BA">
        <w:rPr>
          <w:rFonts w:ascii="Calibri" w:hAnsi="Calibri" w:cs="Calibri"/>
          <w:i/>
          <w:iCs/>
          <w:noProof/>
        </w:rPr>
        <w:t>12</w:t>
      </w:r>
      <w:r w:rsidRPr="00BD69BA">
        <w:rPr>
          <w:rFonts w:ascii="Calibri" w:hAnsi="Calibri" w:cs="Calibri"/>
          <w:noProof/>
        </w:rPr>
        <w:t>(3), 303–320. https://doi.org/10.1080/13604810802479126</w:t>
      </w:r>
    </w:p>
    <w:p w:rsidR="00BD69BA" w:rsidRPr="00BD69BA" w:rsidRDefault="00BD69BA" w:rsidP="00BD69BA">
      <w:pPr>
        <w:widowControl w:val="0"/>
        <w:autoSpaceDE w:val="0"/>
        <w:autoSpaceDN w:val="0"/>
        <w:adjustRightInd w:val="0"/>
        <w:ind w:left="480" w:hanging="480"/>
        <w:rPr>
          <w:rFonts w:ascii="Calibri" w:hAnsi="Calibri" w:cs="Calibri"/>
          <w:noProof/>
        </w:rPr>
      </w:pPr>
      <w:r w:rsidRPr="00BD69BA">
        <w:rPr>
          <w:rFonts w:ascii="Calibri" w:hAnsi="Calibri" w:cs="Calibri"/>
          <w:noProof/>
        </w:rPr>
        <w:t xml:space="preserve">Hoornweg, D., &amp; Bhada-Tata, P. (2012). </w:t>
      </w:r>
      <w:r w:rsidRPr="00BD69BA">
        <w:rPr>
          <w:rFonts w:ascii="Calibri" w:hAnsi="Calibri" w:cs="Calibri"/>
          <w:i/>
          <w:iCs/>
          <w:noProof/>
        </w:rPr>
        <w:t>What a waste: a global review of solid waste management</w:t>
      </w:r>
      <w:r w:rsidRPr="00BD69BA">
        <w:rPr>
          <w:rFonts w:ascii="Calibri" w:hAnsi="Calibri" w:cs="Calibri"/>
          <w:noProof/>
        </w:rPr>
        <w:t xml:space="preserve">. </w:t>
      </w:r>
      <w:r w:rsidRPr="00BD69BA">
        <w:rPr>
          <w:rFonts w:ascii="Calibri" w:hAnsi="Calibri" w:cs="Calibri"/>
          <w:i/>
          <w:iCs/>
          <w:noProof/>
        </w:rPr>
        <w:t>World Bank, Washington DC</w:t>
      </w:r>
      <w:r w:rsidRPr="00BD69BA">
        <w:rPr>
          <w:rFonts w:ascii="Calibri" w:hAnsi="Calibri" w:cs="Calibri"/>
          <w:noProof/>
        </w:rPr>
        <w:t>.</w:t>
      </w:r>
    </w:p>
    <w:p w:rsidR="00BD69BA" w:rsidRPr="00BD69BA" w:rsidRDefault="00BD69BA" w:rsidP="00BD69BA">
      <w:pPr>
        <w:widowControl w:val="0"/>
        <w:autoSpaceDE w:val="0"/>
        <w:autoSpaceDN w:val="0"/>
        <w:adjustRightInd w:val="0"/>
        <w:ind w:left="480" w:hanging="480"/>
        <w:rPr>
          <w:rFonts w:ascii="Calibri" w:hAnsi="Calibri" w:cs="Calibri"/>
          <w:noProof/>
        </w:rPr>
      </w:pPr>
      <w:r w:rsidRPr="00BD69BA">
        <w:rPr>
          <w:rFonts w:ascii="Calibri" w:hAnsi="Calibri" w:cs="Calibri"/>
          <w:noProof/>
        </w:rPr>
        <w:t xml:space="preserve">Karadimas, N. V., Papatzelou, K., &amp; Loumos, V. G. (2007). </w:t>
      </w:r>
      <w:r w:rsidRPr="00BD69BA">
        <w:rPr>
          <w:rFonts w:ascii="Calibri" w:hAnsi="Calibri" w:cs="Calibri"/>
          <w:i/>
          <w:iCs/>
          <w:noProof/>
        </w:rPr>
        <w:t>Genetic algorithms for municipal solid waste collection and routing optimization</w:t>
      </w:r>
      <w:r w:rsidRPr="00BD69BA">
        <w:rPr>
          <w:rFonts w:ascii="Calibri" w:hAnsi="Calibri" w:cs="Calibri"/>
          <w:noProof/>
        </w:rPr>
        <w:t xml:space="preserve">. </w:t>
      </w:r>
      <w:r w:rsidRPr="00BD69BA">
        <w:rPr>
          <w:rFonts w:ascii="Calibri" w:hAnsi="Calibri" w:cs="Calibri"/>
          <w:i/>
          <w:iCs/>
          <w:noProof/>
        </w:rPr>
        <w:t>IFIP International Federation for Information Processing</w:t>
      </w:r>
      <w:r w:rsidRPr="00BD69BA">
        <w:rPr>
          <w:rFonts w:ascii="Calibri" w:hAnsi="Calibri" w:cs="Calibri"/>
          <w:noProof/>
        </w:rPr>
        <w:t>. https://doi.org/10.1007/978-0-387-74161-1_24</w:t>
      </w:r>
    </w:p>
    <w:p w:rsidR="00BD69BA" w:rsidRPr="00BD69BA" w:rsidRDefault="00BD69BA" w:rsidP="00BD69BA">
      <w:pPr>
        <w:widowControl w:val="0"/>
        <w:autoSpaceDE w:val="0"/>
        <w:autoSpaceDN w:val="0"/>
        <w:adjustRightInd w:val="0"/>
        <w:ind w:left="480" w:hanging="480"/>
        <w:rPr>
          <w:rFonts w:ascii="Calibri" w:hAnsi="Calibri" w:cs="Calibri"/>
          <w:noProof/>
        </w:rPr>
      </w:pPr>
      <w:r w:rsidRPr="00BD69BA">
        <w:rPr>
          <w:rFonts w:ascii="Calibri" w:hAnsi="Calibri" w:cs="Calibri"/>
          <w:noProof/>
        </w:rPr>
        <w:t xml:space="preserve">Nam, T., &amp; Pardo, T. A. (2011). Conceptualizing smart city with dimensions of technology, </w:t>
      </w:r>
      <w:r w:rsidRPr="00BD69BA">
        <w:rPr>
          <w:rFonts w:ascii="Calibri" w:hAnsi="Calibri" w:cs="Calibri"/>
          <w:noProof/>
        </w:rPr>
        <w:lastRenderedPageBreak/>
        <w:t xml:space="preserve">people, and institutions. In </w:t>
      </w:r>
      <w:r w:rsidRPr="00BD69BA">
        <w:rPr>
          <w:rFonts w:ascii="Calibri" w:hAnsi="Calibri" w:cs="Calibri"/>
          <w:i/>
          <w:iCs/>
          <w:noProof/>
        </w:rPr>
        <w:t>Proceedings of the 12th Annual International Digital Government Research Conference on Digital Government Innovation in Challenging Times - dg.o ’11</w:t>
      </w:r>
      <w:r w:rsidRPr="00BD69BA">
        <w:rPr>
          <w:rFonts w:ascii="Calibri" w:hAnsi="Calibri" w:cs="Calibri"/>
          <w:noProof/>
        </w:rPr>
        <w:t xml:space="preserve"> (p. 282). https://doi.org/10.1145/2037556.2037602</w:t>
      </w:r>
    </w:p>
    <w:p w:rsidR="00BD69BA" w:rsidRPr="00BD69BA" w:rsidRDefault="00BD69BA" w:rsidP="00BD69BA">
      <w:pPr>
        <w:widowControl w:val="0"/>
        <w:autoSpaceDE w:val="0"/>
        <w:autoSpaceDN w:val="0"/>
        <w:adjustRightInd w:val="0"/>
        <w:ind w:left="480" w:hanging="480"/>
        <w:rPr>
          <w:rFonts w:ascii="Calibri" w:hAnsi="Calibri" w:cs="Calibri"/>
          <w:noProof/>
        </w:rPr>
      </w:pPr>
      <w:r w:rsidRPr="00BD69BA">
        <w:rPr>
          <w:rFonts w:ascii="Calibri" w:hAnsi="Calibri" w:cs="Calibri"/>
          <w:noProof/>
        </w:rPr>
        <w:t xml:space="preserve">Science for Environment Policy. (2015). Indicators for sustainable cities. </w:t>
      </w:r>
      <w:r w:rsidRPr="00BD69BA">
        <w:rPr>
          <w:rFonts w:ascii="Calibri" w:hAnsi="Calibri" w:cs="Calibri"/>
          <w:i/>
          <w:iCs/>
          <w:noProof/>
        </w:rPr>
        <w:t>European Commission</w:t>
      </w:r>
      <w:r w:rsidRPr="00BD69BA">
        <w:rPr>
          <w:rFonts w:ascii="Calibri" w:hAnsi="Calibri" w:cs="Calibri"/>
          <w:noProof/>
        </w:rPr>
        <w:t>, (12), 1–189. https://doi.org/10.2779/61700</w:t>
      </w:r>
    </w:p>
    <w:p w:rsidR="008B14C6" w:rsidRDefault="00BD69BA" w:rsidP="00BD69BA">
      <w:pPr>
        <w:widowControl w:val="0"/>
        <w:autoSpaceDE w:val="0"/>
        <w:autoSpaceDN w:val="0"/>
        <w:adjustRightInd w:val="0"/>
        <w:ind w:left="480" w:hanging="480"/>
      </w:pPr>
      <w:r w:rsidRPr="00BD69BA">
        <w:rPr>
          <w:rFonts w:ascii="Calibri" w:hAnsi="Calibri" w:cs="Calibri"/>
          <w:noProof/>
        </w:rPr>
        <w:t xml:space="preserve">United Nations. (2014). </w:t>
      </w:r>
      <w:r w:rsidRPr="00BD69BA">
        <w:rPr>
          <w:rFonts w:ascii="Calibri" w:hAnsi="Calibri" w:cs="Calibri"/>
          <w:i/>
          <w:iCs/>
          <w:noProof/>
        </w:rPr>
        <w:t>World Urbanization Prospects 2014</w:t>
      </w:r>
      <w:r w:rsidRPr="00BD69BA">
        <w:rPr>
          <w:rFonts w:ascii="Calibri" w:hAnsi="Calibri" w:cs="Calibri"/>
          <w:noProof/>
        </w:rPr>
        <w:t xml:space="preserve">. </w:t>
      </w:r>
      <w:r w:rsidRPr="00BD69BA">
        <w:rPr>
          <w:rFonts w:ascii="Calibri" w:hAnsi="Calibri" w:cs="Calibri"/>
          <w:i/>
          <w:iCs/>
          <w:noProof/>
        </w:rPr>
        <w:t>Demographic Research</w:t>
      </w:r>
      <w:r w:rsidRPr="00BD69BA">
        <w:rPr>
          <w:rFonts w:ascii="Calibri" w:hAnsi="Calibri" w:cs="Calibri"/>
          <w:noProof/>
        </w:rPr>
        <w:t>. https://doi.org/(ST/ESA/SER.A/366)</w:t>
      </w:r>
      <w:r>
        <w:rPr>
          <w:b/>
          <w:bCs/>
        </w:rPr>
        <w:fldChar w:fldCharType="end"/>
      </w:r>
    </w:p>
    <w:sectPr w:rsidR="008B14C6">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3F1D"/>
    <w:multiLevelType w:val="multilevel"/>
    <w:tmpl w:val="0AE2D1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A21B17"/>
    <w:multiLevelType w:val="multilevel"/>
    <w:tmpl w:val="FCA85CC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19B6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0F65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C6"/>
    <w:rsid w:val="000674CE"/>
    <w:rsid w:val="00136D2F"/>
    <w:rsid w:val="00145669"/>
    <w:rsid w:val="00147F90"/>
    <w:rsid w:val="00153709"/>
    <w:rsid w:val="00191A75"/>
    <w:rsid w:val="00194BA3"/>
    <w:rsid w:val="001B4490"/>
    <w:rsid w:val="00267055"/>
    <w:rsid w:val="002844AF"/>
    <w:rsid w:val="002F4D81"/>
    <w:rsid w:val="003005A8"/>
    <w:rsid w:val="00383C10"/>
    <w:rsid w:val="004373D8"/>
    <w:rsid w:val="004F6EF6"/>
    <w:rsid w:val="0052156E"/>
    <w:rsid w:val="005B3097"/>
    <w:rsid w:val="00693E18"/>
    <w:rsid w:val="006B4437"/>
    <w:rsid w:val="007B5851"/>
    <w:rsid w:val="007C0B24"/>
    <w:rsid w:val="007D53CB"/>
    <w:rsid w:val="008B14C6"/>
    <w:rsid w:val="008B650C"/>
    <w:rsid w:val="009F7FC9"/>
    <w:rsid w:val="00A32C6F"/>
    <w:rsid w:val="00A52FC1"/>
    <w:rsid w:val="00A91897"/>
    <w:rsid w:val="00B41D10"/>
    <w:rsid w:val="00BA25CD"/>
    <w:rsid w:val="00BB4E8A"/>
    <w:rsid w:val="00BD0143"/>
    <w:rsid w:val="00BD69BA"/>
    <w:rsid w:val="00D66397"/>
    <w:rsid w:val="00D70775"/>
    <w:rsid w:val="00DB7008"/>
    <w:rsid w:val="00F04EB7"/>
    <w:rsid w:val="00FB1C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F6B1"/>
  <w15:docId w15:val="{7699A5D3-CF12-2C4B-AD4B-2DDE1509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CC5A0E"/>
    <w:pPr>
      <w:keepNext/>
      <w:keepLines/>
      <w:pageBreakBefore/>
      <w:numPr>
        <w:numId w:val="1"/>
      </w:numPr>
      <w:spacing w:before="120" w:after="240" w:line="312" w:lineRule="auto"/>
      <w:jc w:val="both"/>
      <w:outlineLvl w:val="0"/>
    </w:pPr>
    <w:rPr>
      <w:rFonts w:ascii="Calibri" w:eastAsia="Times New Roman" w:hAnsi="Calibri" w:cs="Times New Roman"/>
      <w:b/>
      <w:bCs/>
      <w:caps/>
      <w:color w:val="000000"/>
      <w:sz w:val="28"/>
      <w:szCs w:val="28"/>
      <w:lang w:eastAsia="pt-PT"/>
    </w:rPr>
  </w:style>
  <w:style w:type="paragraph" w:styleId="Heading2">
    <w:name w:val="heading 2"/>
    <w:basedOn w:val="Normal"/>
    <w:next w:val="Normal"/>
    <w:link w:val="Heading2Char"/>
    <w:autoRedefine/>
    <w:uiPriority w:val="9"/>
    <w:unhideWhenUsed/>
    <w:qFormat/>
    <w:rsid w:val="00CC5A0E"/>
    <w:pPr>
      <w:keepNext/>
      <w:keepLines/>
      <w:numPr>
        <w:ilvl w:val="1"/>
        <w:numId w:val="1"/>
      </w:numPr>
      <w:spacing w:before="200" w:after="120" w:line="312" w:lineRule="auto"/>
      <w:ind w:left="426" w:firstLine="0"/>
      <w:jc w:val="both"/>
      <w:outlineLvl w:val="1"/>
    </w:pPr>
    <w:rPr>
      <w:rFonts w:ascii="Calibri" w:eastAsia="Times New Roman" w:hAnsi="Calibri" w:cs="Times New Roman"/>
      <w:b/>
      <w:bCs/>
      <w:smallCaps/>
      <w:color w:val="000000"/>
      <w:sz w:val="26"/>
      <w:szCs w:val="26"/>
      <w:lang w:eastAsia="pt-PT"/>
    </w:rPr>
  </w:style>
  <w:style w:type="paragraph" w:styleId="Heading3">
    <w:name w:val="heading 3"/>
    <w:basedOn w:val="Normal"/>
    <w:next w:val="Normal"/>
    <w:link w:val="Heading3Char"/>
    <w:uiPriority w:val="9"/>
    <w:unhideWhenUsed/>
    <w:qFormat/>
    <w:rsid w:val="00CC5A0E"/>
    <w:pPr>
      <w:keepNext/>
      <w:keepLines/>
      <w:numPr>
        <w:ilvl w:val="2"/>
        <w:numId w:val="1"/>
      </w:numPr>
      <w:spacing w:before="200" w:after="120" w:line="312" w:lineRule="auto"/>
      <w:ind w:left="709" w:hanging="709"/>
      <w:jc w:val="both"/>
      <w:outlineLvl w:val="2"/>
    </w:pPr>
    <w:rPr>
      <w:rFonts w:ascii="Calibri" w:eastAsia="Times New Roman" w:hAnsi="Calibri" w:cs="Times New Roman"/>
      <w:b/>
      <w:bCs/>
      <w:szCs w:val="26"/>
      <w:lang w:val="pt-PT" w:eastAsia="pt-PT"/>
    </w:rPr>
  </w:style>
  <w:style w:type="paragraph" w:styleId="Heading4">
    <w:name w:val="heading 4"/>
    <w:basedOn w:val="Normal"/>
    <w:next w:val="Normal"/>
    <w:link w:val="Heading4Char"/>
    <w:uiPriority w:val="9"/>
    <w:unhideWhenUsed/>
    <w:qFormat/>
    <w:rsid w:val="00CC5A0E"/>
    <w:pPr>
      <w:keepNext/>
      <w:keepLines/>
      <w:numPr>
        <w:ilvl w:val="3"/>
        <w:numId w:val="1"/>
      </w:numPr>
      <w:spacing w:before="200" w:after="120" w:line="312" w:lineRule="auto"/>
      <w:ind w:left="851" w:hanging="851"/>
      <w:jc w:val="both"/>
      <w:outlineLvl w:val="3"/>
    </w:pPr>
    <w:rPr>
      <w:rFonts w:ascii="Calibri" w:eastAsia="Times New Roman" w:hAnsi="Calibri" w:cs="Times New Roman"/>
      <w:b/>
      <w:bCs/>
      <w:iCs/>
      <w:szCs w:val="26"/>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Heading1Char">
    <w:name w:val="Heading 1 Char"/>
    <w:basedOn w:val="DefaultParagraphFont"/>
    <w:link w:val="Heading1"/>
    <w:uiPriority w:val="9"/>
    <w:qFormat/>
    <w:rsid w:val="00CC5A0E"/>
    <w:rPr>
      <w:rFonts w:ascii="Calibri" w:eastAsia="Times New Roman" w:hAnsi="Calibri" w:cs="Times New Roman"/>
      <w:b/>
      <w:bCs/>
      <w:caps/>
      <w:color w:val="000000"/>
      <w:sz w:val="28"/>
      <w:szCs w:val="28"/>
      <w:lang w:eastAsia="pt-PT"/>
    </w:rPr>
  </w:style>
  <w:style w:type="character" w:customStyle="1" w:styleId="Heading2Char">
    <w:name w:val="Heading 2 Char"/>
    <w:basedOn w:val="DefaultParagraphFont"/>
    <w:link w:val="Heading2"/>
    <w:uiPriority w:val="9"/>
    <w:qFormat/>
    <w:rsid w:val="00CC5A0E"/>
    <w:rPr>
      <w:rFonts w:ascii="Calibri" w:eastAsia="Times New Roman" w:hAnsi="Calibri" w:cs="Times New Roman"/>
      <w:b/>
      <w:bCs/>
      <w:smallCaps/>
      <w:color w:val="000000"/>
      <w:sz w:val="26"/>
      <w:szCs w:val="26"/>
      <w:lang w:eastAsia="pt-PT"/>
    </w:rPr>
  </w:style>
  <w:style w:type="character" w:customStyle="1" w:styleId="Heading3Char">
    <w:name w:val="Heading 3 Char"/>
    <w:basedOn w:val="DefaultParagraphFont"/>
    <w:link w:val="Heading3"/>
    <w:uiPriority w:val="9"/>
    <w:qFormat/>
    <w:rsid w:val="00CC5A0E"/>
    <w:rPr>
      <w:rFonts w:ascii="Calibri" w:eastAsia="Times New Roman" w:hAnsi="Calibri" w:cs="Times New Roman"/>
      <w:b/>
      <w:bCs/>
      <w:sz w:val="24"/>
      <w:szCs w:val="26"/>
      <w:lang w:val="pt-PT" w:eastAsia="pt-PT"/>
    </w:rPr>
  </w:style>
  <w:style w:type="character" w:customStyle="1" w:styleId="Heading4Char">
    <w:name w:val="Heading 4 Char"/>
    <w:basedOn w:val="DefaultParagraphFont"/>
    <w:link w:val="Heading4"/>
    <w:uiPriority w:val="9"/>
    <w:qFormat/>
    <w:rsid w:val="00CC5A0E"/>
    <w:rPr>
      <w:rFonts w:ascii="Calibri" w:eastAsia="Times New Roman" w:hAnsi="Calibri" w:cs="Times New Roman"/>
      <w:b/>
      <w:bCs/>
      <w:iCs/>
      <w:sz w:val="24"/>
      <w:szCs w:val="26"/>
      <w:lang w:val="pt-PT" w:eastAsia="pt-PT"/>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306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FB119-7C6B-CC46-8163-907A61156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8067</Words>
  <Characters>45985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da Silva Mendonca (M2016289)</dc:creator>
  <dc:description/>
  <cp:lastModifiedBy>Evandro da Silva Mendonca (M2016289)</cp:lastModifiedBy>
  <cp:revision>36</cp:revision>
  <dcterms:created xsi:type="dcterms:W3CDTF">2018-07-24T00:11:00Z</dcterms:created>
  <dcterms:modified xsi:type="dcterms:W3CDTF">2018-08-08T01:39:00Z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11985e7d-ecdc-32a1-bedf-53a5bd7af272</vt:lpwstr>
  </property>
  <property fmtid="{D5CDD505-2E9C-101B-9397-08002B2CF9AE}" pid="29" name="ScaleCrop">
    <vt:bool>false</vt:bool>
  </property>
  <property fmtid="{D5CDD505-2E9C-101B-9397-08002B2CF9AE}" pid="30" name="ShareDoc">
    <vt:bool>false</vt:bool>
  </property>
</Properties>
</file>