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3B526" w14:textId="03C75C20" w:rsidR="00226F87" w:rsidRPr="008305B7" w:rsidRDefault="00947260" w:rsidP="00226F87">
      <w:pPr>
        <w:pStyle w:val="Ttulo1"/>
        <w:shd w:val="clear" w:color="auto" w:fill="FFFFFF"/>
        <w:spacing w:before="0" w:beforeAutospacing="0" w:after="0" w:afterAutospacing="0"/>
        <w:rPr>
          <w:rFonts w:ascii="Arial" w:hAnsi="Arial" w:cs="Arial"/>
          <w:b w:val="0"/>
          <w:bCs w:val="0"/>
          <w:sz w:val="18"/>
          <w:szCs w:val="18"/>
          <w:shd w:val="clear" w:color="auto" w:fill="FFFFFF"/>
        </w:rPr>
      </w:pPr>
      <w:r w:rsidRPr="008305B7">
        <w:rPr>
          <w:rFonts w:ascii="Arial" w:hAnsi="Arial" w:cs="Arial"/>
          <w:b w:val="0"/>
          <w:bCs w:val="0"/>
          <w:sz w:val="21"/>
          <w:szCs w:val="21"/>
        </w:rPr>
        <w:t xml:space="preserve">1 </w:t>
      </w:r>
      <w:r w:rsidR="00226F87" w:rsidRPr="008305B7">
        <w:rPr>
          <w:rFonts w:ascii="Arial" w:hAnsi="Arial" w:cs="Arial"/>
          <w:b w:val="0"/>
          <w:bCs w:val="0"/>
          <w:sz w:val="24"/>
          <w:szCs w:val="24"/>
        </w:rPr>
        <w:t xml:space="preserve">Thermobia domesticas, </w:t>
      </w:r>
      <w:r w:rsidR="00226F87" w:rsidRPr="008305B7">
        <w:rPr>
          <w:rFonts w:ascii="Arial" w:hAnsi="Arial" w:cs="Arial"/>
          <w:b w:val="0"/>
          <w:bCs w:val="0"/>
          <w:sz w:val="18"/>
          <w:szCs w:val="18"/>
          <w:shd w:val="clear" w:color="auto" w:fill="FFFFFF"/>
        </w:rPr>
        <w:t>1743123026</w:t>
      </w:r>
    </w:p>
    <w:p w14:paraId="16044DBE" w14:textId="63A23383" w:rsidR="00226F87" w:rsidRPr="008305B7" w:rsidRDefault="00226F87" w:rsidP="00226F87">
      <w:pPr>
        <w:pStyle w:val="Ttulo1"/>
        <w:shd w:val="clear" w:color="auto" w:fill="FFFFFF"/>
        <w:spacing w:before="0" w:beforeAutospacing="0" w:after="0" w:afterAutospacing="0"/>
        <w:rPr>
          <w:rFonts w:ascii="Arial" w:hAnsi="Arial" w:cs="Arial"/>
          <w:b w:val="0"/>
          <w:bCs w:val="0"/>
          <w:sz w:val="24"/>
          <w:szCs w:val="24"/>
        </w:rPr>
      </w:pPr>
      <w:r w:rsidRPr="008305B7">
        <w:rPr>
          <w:rFonts w:ascii="Arial" w:hAnsi="Arial" w:cs="Arial"/>
          <w:b w:val="0"/>
          <w:bCs w:val="0"/>
          <w:sz w:val="18"/>
          <w:szCs w:val="18"/>
          <w:shd w:val="clear" w:color="auto" w:fill="FFFFFF"/>
        </w:rPr>
        <w:t xml:space="preserve">2 </w:t>
      </w:r>
      <w:r w:rsidRPr="008305B7">
        <w:rPr>
          <w:rFonts w:ascii="Arial" w:hAnsi="Arial" w:cs="Arial"/>
          <w:b w:val="0"/>
          <w:bCs w:val="0"/>
          <w:sz w:val="24"/>
          <w:szCs w:val="24"/>
        </w:rPr>
        <w:t xml:space="preserve">Lepisma saccharina, </w:t>
      </w:r>
      <w:r w:rsidRPr="008305B7">
        <w:rPr>
          <w:rFonts w:ascii="Arial" w:hAnsi="Arial" w:cs="Arial"/>
          <w:b w:val="0"/>
          <w:bCs w:val="0"/>
          <w:sz w:val="18"/>
          <w:szCs w:val="18"/>
          <w:shd w:val="clear" w:color="auto" w:fill="FFFFFF"/>
        </w:rPr>
        <w:t>1053575771</w:t>
      </w:r>
    </w:p>
    <w:p w14:paraId="3EAF6244" w14:textId="3E273AC7" w:rsidR="00226F87" w:rsidRPr="008305B7" w:rsidRDefault="00226F87" w:rsidP="00226F87">
      <w:pPr>
        <w:pStyle w:val="Ttulo1"/>
        <w:shd w:val="clear" w:color="auto" w:fill="FFFFFF"/>
        <w:spacing w:before="0" w:beforeAutospacing="0" w:after="0" w:afterAutospacing="0"/>
        <w:rPr>
          <w:rFonts w:ascii="Arial" w:hAnsi="Arial" w:cs="Arial"/>
          <w:b w:val="0"/>
          <w:bCs w:val="0"/>
          <w:sz w:val="24"/>
          <w:szCs w:val="24"/>
        </w:rPr>
      </w:pPr>
    </w:p>
    <w:p w14:paraId="1C4AEE4B" w14:textId="45B95ACE" w:rsidR="00947260" w:rsidRPr="008305B7" w:rsidRDefault="00947260" w:rsidP="00947260">
      <w:pPr>
        <w:pStyle w:val="NormalWeb"/>
        <w:shd w:val="clear" w:color="auto" w:fill="FFFFFF"/>
        <w:spacing w:before="120" w:beforeAutospacing="0" w:after="120" w:afterAutospacing="0"/>
        <w:rPr>
          <w:rFonts w:ascii="Arial" w:hAnsi="Arial" w:cs="Arial"/>
          <w:sz w:val="21"/>
          <w:szCs w:val="21"/>
        </w:rPr>
      </w:pPr>
    </w:p>
    <w:p w14:paraId="1C250BF3" w14:textId="77777777" w:rsidR="00947260" w:rsidRPr="008305B7" w:rsidRDefault="00947260" w:rsidP="00947260">
      <w:pPr>
        <w:pStyle w:val="NormalWeb"/>
        <w:shd w:val="clear" w:color="auto" w:fill="FFFFFF"/>
        <w:spacing w:before="120" w:beforeAutospacing="0" w:after="120" w:afterAutospacing="0"/>
        <w:rPr>
          <w:rFonts w:ascii="Arial" w:hAnsi="Arial" w:cs="Arial"/>
          <w:sz w:val="21"/>
          <w:szCs w:val="21"/>
        </w:rPr>
      </w:pPr>
    </w:p>
    <w:p w14:paraId="77C66640" w14:textId="2D749DC1" w:rsidR="00226F87" w:rsidRPr="008305B7" w:rsidRDefault="00226F87" w:rsidP="00226F87">
      <w:pPr>
        <w:pStyle w:val="NormalWeb"/>
        <w:shd w:val="clear" w:color="auto" w:fill="FFFFFF"/>
        <w:spacing w:before="120" w:beforeAutospacing="0" w:after="120" w:afterAutospacing="0"/>
        <w:ind w:firstLine="708"/>
        <w:rPr>
          <w:rFonts w:ascii="Arial" w:hAnsi="Arial" w:cs="Arial"/>
          <w:sz w:val="21"/>
          <w:szCs w:val="21"/>
        </w:rPr>
      </w:pPr>
      <w:r w:rsidRPr="008305B7">
        <w:rPr>
          <w:rFonts w:ascii="Arial" w:hAnsi="Arial" w:cs="Arial"/>
          <w:sz w:val="21"/>
          <w:szCs w:val="21"/>
        </w:rPr>
        <w:t>Zygentoma é uma </w:t>
      </w:r>
      <w:hyperlink r:id="rId4" w:tooltip="Ordem (biologia)" w:history="1">
        <w:r w:rsidRPr="008305B7">
          <w:rPr>
            <w:rStyle w:val="Hyperlink"/>
            <w:rFonts w:ascii="Arial" w:hAnsi="Arial" w:cs="Arial"/>
            <w:color w:val="auto"/>
            <w:sz w:val="21"/>
            <w:szCs w:val="21"/>
            <w:u w:val="none"/>
          </w:rPr>
          <w:t>ordem</w:t>
        </w:r>
      </w:hyperlink>
      <w:r w:rsidRPr="008305B7">
        <w:rPr>
          <w:rFonts w:ascii="Arial" w:hAnsi="Arial" w:cs="Arial"/>
          <w:sz w:val="21"/>
          <w:szCs w:val="21"/>
        </w:rPr>
        <w:t> da classe </w:t>
      </w:r>
      <w:hyperlink r:id="rId5" w:tooltip="Insetos" w:history="1">
        <w:r w:rsidRPr="008305B7">
          <w:rPr>
            <w:rStyle w:val="Hyperlink"/>
            <w:rFonts w:ascii="Arial" w:hAnsi="Arial" w:cs="Arial"/>
            <w:color w:val="auto"/>
            <w:sz w:val="21"/>
            <w:szCs w:val="21"/>
            <w:u w:val="none"/>
          </w:rPr>
          <w:t>insecta</w:t>
        </w:r>
      </w:hyperlink>
      <w:r w:rsidRPr="008305B7">
        <w:rPr>
          <w:rFonts w:ascii="Arial" w:hAnsi="Arial" w:cs="Arial"/>
          <w:sz w:val="21"/>
          <w:szCs w:val="21"/>
        </w:rPr>
        <w:t>. Até o final do século XX, os Zygentoma foram considerados como uma subordem dos </w:t>
      </w:r>
      <w:hyperlink r:id="rId6" w:tooltip="Thysanura" w:history="1">
        <w:r w:rsidRPr="008305B7">
          <w:rPr>
            <w:rStyle w:val="Hyperlink"/>
            <w:rFonts w:ascii="Arial" w:hAnsi="Arial" w:cs="Arial"/>
            <w:color w:val="auto"/>
            <w:sz w:val="21"/>
            <w:szCs w:val="21"/>
            <w:u w:val="none"/>
          </w:rPr>
          <w:t>Thysanura</w:t>
        </w:r>
      </w:hyperlink>
      <w:r w:rsidRPr="008305B7">
        <w:rPr>
          <w:rFonts w:ascii="Arial" w:hAnsi="Arial" w:cs="Arial"/>
          <w:sz w:val="21"/>
          <w:szCs w:val="21"/>
        </w:rPr>
        <w:t>,</w:t>
      </w:r>
      <w:r w:rsidR="008449C7" w:rsidRPr="008305B7">
        <w:rPr>
          <w:rFonts w:ascii="Arial" w:hAnsi="Arial" w:cs="Arial"/>
          <w:sz w:val="21"/>
          <w:szCs w:val="21"/>
        </w:rPr>
        <w:t xml:space="preserve"> </w:t>
      </w:r>
      <w:r w:rsidRPr="008305B7">
        <w:rPr>
          <w:rFonts w:ascii="Arial" w:hAnsi="Arial" w:cs="Arial"/>
          <w:sz w:val="21"/>
          <w:szCs w:val="21"/>
        </w:rPr>
        <w:t>mas, desde então, os Zygentoma foram elevados ao </w:t>
      </w:r>
      <w:r w:rsidRPr="008305B7">
        <w:rPr>
          <w:rFonts w:ascii="Arial" w:hAnsi="Arial" w:cs="Arial"/>
          <w:i/>
          <w:iCs/>
          <w:sz w:val="21"/>
          <w:szCs w:val="21"/>
        </w:rPr>
        <w:t>status</w:t>
      </w:r>
      <w:r w:rsidRPr="008305B7">
        <w:rPr>
          <w:rFonts w:ascii="Arial" w:hAnsi="Arial" w:cs="Arial"/>
          <w:sz w:val="21"/>
          <w:szCs w:val="21"/>
        </w:rPr>
        <w:t> de Ordem. O resto dos Thysanura também foram atribuídos à sua própria ordem, </w:t>
      </w:r>
      <w:hyperlink r:id="rId7" w:tooltip="Archaeognatha" w:history="1">
        <w:r w:rsidRPr="008305B7">
          <w:rPr>
            <w:rStyle w:val="Hyperlink"/>
            <w:rFonts w:ascii="Arial" w:hAnsi="Arial" w:cs="Arial"/>
            <w:color w:val="auto"/>
            <w:sz w:val="21"/>
            <w:szCs w:val="21"/>
            <w:u w:val="none"/>
          </w:rPr>
          <w:t>Archaeognatha</w:t>
        </w:r>
      </w:hyperlink>
      <w:r w:rsidRPr="008305B7">
        <w:rPr>
          <w:rFonts w:ascii="Arial" w:hAnsi="Arial" w:cs="Arial"/>
          <w:sz w:val="21"/>
          <w:szCs w:val="21"/>
        </w:rPr>
        <w:t>, sendo agora o nome Thysanura obsoleto.</w:t>
      </w:r>
      <w:r w:rsidR="008449C7" w:rsidRPr="008305B7">
        <w:rPr>
          <w:rFonts w:ascii="Arial" w:hAnsi="Arial" w:cs="Arial"/>
          <w:sz w:val="21"/>
          <w:szCs w:val="21"/>
        </w:rPr>
        <w:t xml:space="preserve"> </w:t>
      </w:r>
    </w:p>
    <w:p w14:paraId="48BC221C" w14:textId="6DD4BE3E" w:rsidR="00854CCF" w:rsidRDefault="008305B7" w:rsidP="008305B7">
      <w:pPr>
        <w:ind w:firstLine="708"/>
      </w:pPr>
      <w:r w:rsidRPr="008305B7">
        <w:rPr>
          <w:rFonts w:ascii="Arial" w:hAnsi="Arial" w:cs="Arial"/>
          <w:sz w:val="21"/>
          <w:szCs w:val="21"/>
          <w:shd w:val="clear" w:color="auto" w:fill="FFFFFF"/>
        </w:rPr>
        <w:t>Insetos ectognatos, ametábolos, ápteros, variando geralmente de 2 a 15 mm de comprimento. Corpo geralmente achatado e coberto de escamas. Há espécies sem pigmentação e espécies com escamas marrons ou cinzentas, com reflexo prateado ou mesclado. Olho ausente nas formas crípticas ou com número reduzido de facetas aglomeradas. Ocelos ausentes na maioria das espécies. Antena filiforme, muitas vezes maior que metade do comprimento do corpo. Mandíbula com dois pontos de articulação com a cápsula cefálica (dicondílica). Palpo maxilar com cinco palpômeros. Coxas grandes. Abdômen com estilos ventrais nos segmentos. Três filamentos caudais, um mediano e um par de cercos lateral. Os dois filamentos laterais são </w:t>
      </w:r>
      <w:r w:rsidRPr="008305B7">
        <w:rPr>
          <w:rFonts w:ascii="Arial" w:hAnsi="Arial" w:cs="Arial"/>
          <w:i/>
          <w:iCs/>
          <w:sz w:val="21"/>
          <w:szCs w:val="21"/>
          <w:shd w:val="clear" w:color="auto" w:fill="FFFFFF"/>
        </w:rPr>
        <w:t>cerci</w:t>
      </w:r>
      <w:r w:rsidRPr="008305B7">
        <w:rPr>
          <w:rFonts w:ascii="Arial" w:hAnsi="Arial" w:cs="Arial"/>
          <w:sz w:val="21"/>
          <w:szCs w:val="21"/>
          <w:shd w:val="clear" w:color="auto" w:fill="FFFFFF"/>
        </w:rPr>
        <w:t>, e a do meio é um epíprocto ou </w:t>
      </w:r>
      <w:r w:rsidRPr="008305B7">
        <w:rPr>
          <w:rFonts w:ascii="Arial" w:hAnsi="Arial" w:cs="Arial"/>
          <w:i/>
          <w:iCs/>
          <w:sz w:val="21"/>
          <w:szCs w:val="21"/>
          <w:shd w:val="clear" w:color="auto" w:fill="FFFFFF"/>
        </w:rPr>
        <w:t>apêndice dorsalis</w:t>
      </w:r>
      <w:r w:rsidRPr="008305B7">
        <w:rPr>
          <w:rFonts w:ascii="Arial" w:hAnsi="Arial" w:cs="Arial"/>
          <w:sz w:val="21"/>
          <w:szCs w:val="21"/>
          <w:shd w:val="clear" w:color="auto" w:fill="FFFFFF"/>
        </w:rPr>
        <w:t>. Neste assemelham-se os </w:t>
      </w:r>
      <w:hyperlink r:id="rId8" w:tooltip="Archaeognatha" w:history="1">
        <w:r w:rsidRPr="008305B7">
          <w:rPr>
            <w:rStyle w:val="Hyperlink"/>
            <w:rFonts w:ascii="Arial" w:hAnsi="Arial" w:cs="Arial"/>
            <w:color w:val="auto"/>
            <w:sz w:val="21"/>
            <w:szCs w:val="21"/>
            <w:u w:val="none"/>
            <w:shd w:val="clear" w:color="auto" w:fill="FFFFFF"/>
          </w:rPr>
          <w:t>Archaeognatha</w:t>
        </w:r>
      </w:hyperlink>
      <w:r w:rsidRPr="008305B7">
        <w:rPr>
          <w:rFonts w:ascii="Arial" w:hAnsi="Arial" w:cs="Arial"/>
          <w:sz w:val="21"/>
          <w:szCs w:val="21"/>
          <w:shd w:val="clear" w:color="auto" w:fill="FFFFFF"/>
        </w:rPr>
        <w:t>, embora, ao contrário de Archaeognatha, os </w:t>
      </w:r>
      <w:r w:rsidRPr="008305B7">
        <w:rPr>
          <w:rFonts w:ascii="Arial" w:hAnsi="Arial" w:cs="Arial"/>
          <w:i/>
          <w:iCs/>
          <w:sz w:val="21"/>
          <w:szCs w:val="21"/>
          <w:shd w:val="clear" w:color="auto" w:fill="FFFFFF"/>
        </w:rPr>
        <w:t>cerci</w:t>
      </w:r>
      <w:r w:rsidRPr="008305B7">
        <w:rPr>
          <w:rFonts w:ascii="Arial" w:hAnsi="Arial" w:cs="Arial"/>
          <w:sz w:val="21"/>
          <w:szCs w:val="21"/>
          <w:shd w:val="clear" w:color="auto" w:fill="FFFFFF"/>
        </w:rPr>
        <w:t xml:space="preserve"> de Zygentoma são quase tão longos quanto </w:t>
      </w:r>
      <w:r>
        <w:rPr>
          <w:rFonts w:ascii="Arial" w:hAnsi="Arial" w:cs="Arial"/>
          <w:color w:val="202122"/>
          <w:sz w:val="21"/>
          <w:szCs w:val="21"/>
          <w:shd w:val="clear" w:color="auto" w:fill="FFFFFF"/>
        </w:rPr>
        <w:t>o epíprocto.</w:t>
      </w:r>
      <w:r w:rsidR="008449C7">
        <w:t xml:space="preserve"> </w:t>
      </w:r>
    </w:p>
    <w:sectPr w:rsidR="00854C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60"/>
    <w:rsid w:val="00226F87"/>
    <w:rsid w:val="008305B7"/>
    <w:rsid w:val="008449C7"/>
    <w:rsid w:val="00854CCF"/>
    <w:rsid w:val="00947260"/>
    <w:rsid w:val="00B853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4EAE"/>
  <w15:chartTrackingRefBased/>
  <w15:docId w15:val="{A8F77DAE-A0AC-4A41-B5C3-DEA957036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226F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4726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947260"/>
    <w:rPr>
      <w:color w:val="0000FF"/>
      <w:u w:val="single"/>
    </w:rPr>
  </w:style>
  <w:style w:type="character" w:customStyle="1" w:styleId="Ttulo1Char">
    <w:name w:val="Título 1 Char"/>
    <w:basedOn w:val="Fontepargpadro"/>
    <w:link w:val="Ttulo1"/>
    <w:uiPriority w:val="9"/>
    <w:rsid w:val="00226F87"/>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11492">
      <w:bodyDiv w:val="1"/>
      <w:marLeft w:val="0"/>
      <w:marRight w:val="0"/>
      <w:marTop w:val="0"/>
      <w:marBottom w:val="0"/>
      <w:divBdr>
        <w:top w:val="none" w:sz="0" w:space="0" w:color="auto"/>
        <w:left w:val="none" w:sz="0" w:space="0" w:color="auto"/>
        <w:bottom w:val="none" w:sz="0" w:space="0" w:color="auto"/>
        <w:right w:val="none" w:sz="0" w:space="0" w:color="auto"/>
      </w:divBdr>
    </w:div>
    <w:div w:id="61371768">
      <w:bodyDiv w:val="1"/>
      <w:marLeft w:val="0"/>
      <w:marRight w:val="0"/>
      <w:marTop w:val="0"/>
      <w:marBottom w:val="0"/>
      <w:divBdr>
        <w:top w:val="none" w:sz="0" w:space="0" w:color="auto"/>
        <w:left w:val="none" w:sz="0" w:space="0" w:color="auto"/>
        <w:bottom w:val="none" w:sz="0" w:space="0" w:color="auto"/>
        <w:right w:val="none" w:sz="0" w:space="0" w:color="auto"/>
      </w:divBdr>
    </w:div>
    <w:div w:id="390884767">
      <w:bodyDiv w:val="1"/>
      <w:marLeft w:val="0"/>
      <w:marRight w:val="0"/>
      <w:marTop w:val="0"/>
      <w:marBottom w:val="0"/>
      <w:divBdr>
        <w:top w:val="none" w:sz="0" w:space="0" w:color="auto"/>
        <w:left w:val="none" w:sz="0" w:space="0" w:color="auto"/>
        <w:bottom w:val="none" w:sz="0" w:space="0" w:color="auto"/>
        <w:right w:val="none" w:sz="0" w:space="0" w:color="auto"/>
      </w:divBdr>
    </w:div>
    <w:div w:id="539825474">
      <w:bodyDiv w:val="1"/>
      <w:marLeft w:val="0"/>
      <w:marRight w:val="0"/>
      <w:marTop w:val="0"/>
      <w:marBottom w:val="0"/>
      <w:divBdr>
        <w:top w:val="none" w:sz="0" w:space="0" w:color="auto"/>
        <w:left w:val="none" w:sz="0" w:space="0" w:color="auto"/>
        <w:bottom w:val="none" w:sz="0" w:space="0" w:color="auto"/>
        <w:right w:val="none" w:sz="0" w:space="0" w:color="auto"/>
      </w:divBdr>
    </w:div>
    <w:div w:id="736897840">
      <w:bodyDiv w:val="1"/>
      <w:marLeft w:val="0"/>
      <w:marRight w:val="0"/>
      <w:marTop w:val="0"/>
      <w:marBottom w:val="0"/>
      <w:divBdr>
        <w:top w:val="none" w:sz="0" w:space="0" w:color="auto"/>
        <w:left w:val="none" w:sz="0" w:space="0" w:color="auto"/>
        <w:bottom w:val="none" w:sz="0" w:space="0" w:color="auto"/>
        <w:right w:val="none" w:sz="0" w:space="0" w:color="auto"/>
      </w:divBdr>
    </w:div>
    <w:div w:id="178272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Archaeognatha" TargetMode="External"/><Relationship Id="rId3" Type="http://schemas.openxmlformats.org/officeDocument/2006/relationships/webSettings" Target="webSettings.xml"/><Relationship Id="rId7" Type="http://schemas.openxmlformats.org/officeDocument/2006/relationships/hyperlink" Target="https://pt.wikipedia.org/wiki/Archaeognath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t.wikipedia.org/wiki/Thysanura" TargetMode="External"/><Relationship Id="rId5" Type="http://schemas.openxmlformats.org/officeDocument/2006/relationships/hyperlink" Target="https://pt.wikipedia.org/wiki/Insetos" TargetMode="External"/><Relationship Id="rId10" Type="http://schemas.openxmlformats.org/officeDocument/2006/relationships/theme" Target="theme/theme1.xml"/><Relationship Id="rId4" Type="http://schemas.openxmlformats.org/officeDocument/2006/relationships/hyperlink" Target="https://pt.wikipedia.org/wiki/Ordem_(biologia)"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262</Words>
  <Characters>1417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Evandro Nakajima</dc:creator>
  <cp:keywords/>
  <dc:description/>
  <cp:lastModifiedBy>Augusto Ignacio</cp:lastModifiedBy>
  <cp:revision>6</cp:revision>
  <dcterms:created xsi:type="dcterms:W3CDTF">2020-08-12T02:07:00Z</dcterms:created>
  <dcterms:modified xsi:type="dcterms:W3CDTF">2020-08-17T06:23:00Z</dcterms:modified>
</cp:coreProperties>
</file>