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E8F90" w14:textId="784F8D35" w:rsidR="00C05859" w:rsidRDefault="53F097D0" w:rsidP="084A4F4C">
      <w:pPr>
        <w:spacing w:before="240" w:after="240" w:line="360" w:lineRule="auto"/>
        <w:rPr>
          <w:rFonts w:ascii="Times New Roman" w:eastAsia="Times New Roman" w:hAnsi="Times New Roman" w:cs="Times New Roman"/>
          <w:color w:val="000000" w:themeColor="text1"/>
        </w:rPr>
      </w:pPr>
      <w:r w:rsidRPr="36E7063E">
        <w:rPr>
          <w:rFonts w:ascii="Times New Roman" w:eastAsia="Times New Roman" w:hAnsi="Times New Roman" w:cs="Times New Roman"/>
          <w:color w:val="000000" w:themeColor="text1"/>
        </w:rPr>
        <w:t>MA770 Project Proposal</w:t>
      </w:r>
    </w:p>
    <w:p w14:paraId="7C8647CD" w14:textId="21680872" w:rsidR="00C05859" w:rsidRDefault="53F097D0" w:rsidP="084A4F4C">
      <w:pPr>
        <w:spacing w:before="240" w:after="240" w:line="360" w:lineRule="auto"/>
        <w:rPr>
          <w:rFonts w:ascii="Times New Roman" w:eastAsia="Times New Roman" w:hAnsi="Times New Roman" w:cs="Times New Roman"/>
          <w:b/>
          <w:bCs/>
          <w:color w:val="000000" w:themeColor="text1"/>
        </w:rPr>
      </w:pPr>
      <w:r w:rsidRPr="084A4F4C">
        <w:rPr>
          <w:rFonts w:ascii="Times New Roman" w:eastAsia="Times New Roman" w:hAnsi="Times New Roman" w:cs="Times New Roman"/>
          <w:color w:val="000000" w:themeColor="text1"/>
        </w:rPr>
        <w:t>Fred Choi, Evan Duga</w:t>
      </w:r>
      <w:r w:rsidRPr="084A4F4C">
        <w:rPr>
          <w:rFonts w:ascii="Times New Roman" w:eastAsia="Times New Roman" w:hAnsi="Times New Roman" w:cs="Times New Roman"/>
          <w:b/>
          <w:bCs/>
          <w:color w:val="000000" w:themeColor="text1"/>
        </w:rPr>
        <w:t>s</w:t>
      </w:r>
    </w:p>
    <w:p w14:paraId="69E342E0" w14:textId="5580DC2A" w:rsidR="00C05859" w:rsidRDefault="00C05859" w:rsidP="084A4F4C">
      <w:pPr>
        <w:spacing w:line="360" w:lineRule="auto"/>
        <w:rPr>
          <w:rFonts w:ascii="Times New Roman" w:eastAsia="Times New Roman" w:hAnsi="Times New Roman" w:cs="Times New Roman"/>
        </w:rPr>
      </w:pPr>
    </w:p>
    <w:p w14:paraId="1173E160" w14:textId="0C871702" w:rsidR="00C05859" w:rsidRDefault="53F097D0" w:rsidP="084A4F4C">
      <w:pPr>
        <w:spacing w:before="240" w:after="240" w:line="360" w:lineRule="auto"/>
        <w:rPr>
          <w:rFonts w:ascii="Times New Roman" w:eastAsia="Times New Roman" w:hAnsi="Times New Roman" w:cs="Times New Roman"/>
          <w:b/>
          <w:bCs/>
          <w:color w:val="000000" w:themeColor="text1"/>
          <w:u w:val="single"/>
        </w:rPr>
      </w:pPr>
      <w:r w:rsidRPr="084A4F4C">
        <w:rPr>
          <w:rFonts w:ascii="Times New Roman" w:eastAsia="Times New Roman" w:hAnsi="Times New Roman" w:cs="Times New Roman"/>
          <w:b/>
          <w:bCs/>
          <w:color w:val="000000" w:themeColor="text1"/>
          <w:u w:val="single"/>
        </w:rPr>
        <w:t>Problem Description</w:t>
      </w:r>
    </w:p>
    <w:p w14:paraId="23932A3C" w14:textId="20F5CA20" w:rsidR="00C05859" w:rsidRDefault="53F097D0" w:rsidP="084A4F4C">
      <w:pPr>
        <w:spacing w:before="240" w:after="240" w:line="360" w:lineRule="auto"/>
        <w:ind w:firstLine="720"/>
        <w:rPr>
          <w:rFonts w:ascii="Times New Roman" w:eastAsia="Times New Roman" w:hAnsi="Times New Roman" w:cs="Times New Roman"/>
          <w:color w:val="000000" w:themeColor="text1"/>
        </w:rPr>
      </w:pPr>
      <w:r w:rsidRPr="084A4F4C">
        <w:rPr>
          <w:rFonts w:ascii="Times New Roman" w:eastAsia="Times New Roman" w:hAnsi="Times New Roman" w:cs="Times New Roman"/>
          <w:color w:val="000000" w:themeColor="text1"/>
        </w:rPr>
        <w:t>Multiple myeloma (MM) is a malignant cancer of the plasma cells in bone marrow, accounting for approximately 10% of all hematological malignancies. It is characterized by widespread genomic instability</w:t>
      </w:r>
      <w:r w:rsidR="2CFBCECB" w:rsidRPr="084A4F4C">
        <w:rPr>
          <w:rFonts w:ascii="Times New Roman" w:eastAsia="Times New Roman" w:hAnsi="Times New Roman" w:cs="Times New Roman"/>
          <w:color w:val="000000" w:themeColor="text1"/>
        </w:rPr>
        <w:t xml:space="preserve">, including </w:t>
      </w:r>
      <w:r w:rsidRPr="084A4F4C">
        <w:rPr>
          <w:rFonts w:ascii="Times New Roman" w:eastAsia="Times New Roman" w:hAnsi="Times New Roman" w:cs="Times New Roman"/>
          <w:color w:val="000000" w:themeColor="text1"/>
        </w:rPr>
        <w:t>copy number variations (CNVs)</w:t>
      </w:r>
      <w:r w:rsidR="507F7304" w:rsidRPr="084A4F4C">
        <w:rPr>
          <w:rFonts w:ascii="Times New Roman" w:eastAsia="Times New Roman" w:hAnsi="Times New Roman" w:cs="Times New Roman"/>
          <w:color w:val="000000" w:themeColor="text1"/>
        </w:rPr>
        <w:t xml:space="preserve">, </w:t>
      </w:r>
      <w:r w:rsidRPr="084A4F4C">
        <w:rPr>
          <w:rFonts w:ascii="Times New Roman" w:eastAsia="Times New Roman" w:hAnsi="Times New Roman" w:cs="Times New Roman"/>
          <w:color w:val="000000" w:themeColor="text1"/>
        </w:rPr>
        <w:t xml:space="preserve">chromosomal </w:t>
      </w:r>
      <w:r w:rsidR="7E84BFB6" w:rsidRPr="084A4F4C">
        <w:rPr>
          <w:rFonts w:ascii="Times New Roman" w:eastAsia="Times New Roman" w:hAnsi="Times New Roman" w:cs="Times New Roman"/>
          <w:color w:val="000000" w:themeColor="text1"/>
        </w:rPr>
        <w:t>tran</w:t>
      </w:r>
      <w:r w:rsidRPr="084A4F4C">
        <w:rPr>
          <w:rFonts w:ascii="Times New Roman" w:eastAsia="Times New Roman" w:hAnsi="Times New Roman" w:cs="Times New Roman"/>
          <w:color w:val="000000" w:themeColor="text1"/>
        </w:rPr>
        <w:t>s</w:t>
      </w:r>
      <w:r w:rsidR="7E84BFB6" w:rsidRPr="084A4F4C">
        <w:rPr>
          <w:rFonts w:ascii="Times New Roman" w:eastAsia="Times New Roman" w:hAnsi="Times New Roman" w:cs="Times New Roman"/>
          <w:color w:val="000000" w:themeColor="text1"/>
        </w:rPr>
        <w:t>locations, and somatic mutations. These drive uncontrolled plasma cell proliferation and organ damage such as bone lesions, renal failure, and anemia</w:t>
      </w:r>
      <w:r w:rsidRPr="084A4F4C">
        <w:rPr>
          <w:rFonts w:ascii="Times New Roman" w:eastAsia="Times New Roman" w:hAnsi="Times New Roman" w:cs="Times New Roman"/>
          <w:color w:val="000000" w:themeColor="text1"/>
        </w:rPr>
        <w:t>.</w:t>
      </w:r>
      <w:r w:rsidR="2449D8B0" w:rsidRPr="084A4F4C">
        <w:rPr>
          <w:rFonts w:ascii="Times New Roman" w:eastAsia="Times New Roman" w:hAnsi="Times New Roman" w:cs="Times New Roman"/>
          <w:color w:val="000000" w:themeColor="text1"/>
        </w:rPr>
        <w:t xml:space="preserve"> MM arises from a </w:t>
      </w:r>
      <w:r w:rsidR="795D2B6B" w:rsidRPr="084A4F4C">
        <w:rPr>
          <w:rFonts w:ascii="Times New Roman" w:eastAsia="Times New Roman" w:hAnsi="Times New Roman" w:cs="Times New Roman"/>
          <w:color w:val="000000" w:themeColor="text1"/>
        </w:rPr>
        <w:t>precursor</w:t>
      </w:r>
      <w:r w:rsidR="2449D8B0" w:rsidRPr="084A4F4C">
        <w:rPr>
          <w:rFonts w:ascii="Times New Roman" w:eastAsia="Times New Roman" w:hAnsi="Times New Roman" w:cs="Times New Roman"/>
          <w:color w:val="000000" w:themeColor="text1"/>
        </w:rPr>
        <w:t xml:space="preserve"> state known as m</w:t>
      </w:r>
      <w:r w:rsidRPr="084A4F4C">
        <w:rPr>
          <w:rFonts w:ascii="Times New Roman" w:eastAsia="Times New Roman" w:hAnsi="Times New Roman" w:cs="Times New Roman"/>
          <w:color w:val="000000" w:themeColor="text1"/>
        </w:rPr>
        <w:t xml:space="preserve">onoclonal gammopathy of undetermined significance (MGUS) in which a small clonal population of plasma cells is present but does not yet cause </w:t>
      </w:r>
      <w:r w:rsidR="1485CEE9" w:rsidRPr="084A4F4C">
        <w:rPr>
          <w:rFonts w:ascii="Times New Roman" w:eastAsia="Times New Roman" w:hAnsi="Times New Roman" w:cs="Times New Roman"/>
          <w:color w:val="000000" w:themeColor="text1"/>
        </w:rPr>
        <w:t xml:space="preserve">tissue </w:t>
      </w:r>
      <w:r w:rsidRPr="084A4F4C">
        <w:rPr>
          <w:rFonts w:ascii="Times New Roman" w:eastAsia="Times New Roman" w:hAnsi="Times New Roman" w:cs="Times New Roman"/>
          <w:color w:val="000000" w:themeColor="text1"/>
        </w:rPr>
        <w:t>damage</w:t>
      </w:r>
      <w:r w:rsidR="3984584F" w:rsidRPr="084A4F4C">
        <w:rPr>
          <w:rFonts w:ascii="Times New Roman" w:eastAsia="Times New Roman" w:hAnsi="Times New Roman" w:cs="Times New Roman"/>
          <w:color w:val="000000" w:themeColor="text1"/>
        </w:rPr>
        <w:t xml:space="preserve"> [1,2].</w:t>
      </w:r>
    </w:p>
    <w:p w14:paraId="248C7FFA" w14:textId="273E3132" w:rsidR="00C05859" w:rsidRDefault="0F38A09B" w:rsidP="084A4F4C">
      <w:pPr>
        <w:spacing w:before="240" w:after="240" w:line="360" w:lineRule="auto"/>
        <w:ind w:firstLine="720"/>
        <w:rPr>
          <w:rFonts w:ascii="Times New Roman" w:eastAsia="Times New Roman" w:hAnsi="Times New Roman" w:cs="Times New Roman"/>
        </w:rPr>
      </w:pPr>
      <w:r w:rsidRPr="084A4F4C">
        <w:rPr>
          <w:rFonts w:ascii="Times New Roman" w:eastAsia="Times New Roman" w:hAnsi="Times New Roman" w:cs="Times New Roman"/>
        </w:rPr>
        <w:t xml:space="preserve">The MGUS-to-MM transition reflects a continuum of clonal evolution driven by </w:t>
      </w:r>
      <w:r w:rsidR="00C05925">
        <w:rPr>
          <w:rFonts w:ascii="Times New Roman" w:eastAsia="Times New Roman" w:hAnsi="Times New Roman" w:cs="Times New Roman"/>
        </w:rPr>
        <w:t>the accumulation of</w:t>
      </w:r>
      <w:r w:rsidRPr="084A4F4C">
        <w:rPr>
          <w:rFonts w:ascii="Times New Roman" w:eastAsia="Times New Roman" w:hAnsi="Times New Roman" w:cs="Times New Roman"/>
        </w:rPr>
        <w:t xml:space="preserve"> genomic events [3]. CNVs are among the earliest recurrent drivers</w:t>
      </w:r>
      <w:r w:rsidR="002F39BE">
        <w:rPr>
          <w:rFonts w:ascii="Times New Roman" w:eastAsia="Times New Roman" w:hAnsi="Times New Roman" w:cs="Times New Roman"/>
        </w:rPr>
        <w:t>;</w:t>
      </w:r>
      <w:r w:rsidRPr="084A4F4C">
        <w:rPr>
          <w:rFonts w:ascii="Times New Roman" w:eastAsia="Times New Roman" w:hAnsi="Times New Roman" w:cs="Times New Roman"/>
        </w:rPr>
        <w:t xml:space="preserve"> gains of chromosomes 9, 15, and 19 are clonal even at the MGUS stage in </w:t>
      </w:r>
      <w:proofErr w:type="spellStart"/>
      <w:r w:rsidRPr="084A4F4C">
        <w:rPr>
          <w:rFonts w:ascii="Times New Roman" w:eastAsia="Times New Roman" w:hAnsi="Times New Roman" w:cs="Times New Roman"/>
        </w:rPr>
        <w:t>hyperdiploid</w:t>
      </w:r>
      <w:proofErr w:type="spellEnd"/>
      <w:r w:rsidRPr="084A4F4C">
        <w:rPr>
          <w:rFonts w:ascii="Times New Roman" w:eastAsia="Times New Roman" w:hAnsi="Times New Roman" w:cs="Times New Roman"/>
        </w:rPr>
        <w:t xml:space="preserve"> MM, while </w:t>
      </w:r>
      <w:proofErr w:type="gramStart"/>
      <w:r w:rsidRPr="084A4F4C">
        <w:rPr>
          <w:rFonts w:ascii="Times New Roman" w:eastAsia="Times New Roman" w:hAnsi="Times New Roman" w:cs="Times New Roman"/>
        </w:rPr>
        <w:t>del(</w:t>
      </w:r>
      <w:proofErr w:type="gramEnd"/>
      <w:r w:rsidRPr="084A4F4C">
        <w:rPr>
          <w:rFonts w:ascii="Times New Roman" w:eastAsia="Times New Roman" w:hAnsi="Times New Roman" w:cs="Times New Roman"/>
        </w:rPr>
        <w:t>13) and 1q gain are early events in non-</w:t>
      </w:r>
      <w:proofErr w:type="spellStart"/>
      <w:r w:rsidRPr="084A4F4C">
        <w:rPr>
          <w:rFonts w:ascii="Times New Roman" w:eastAsia="Times New Roman" w:hAnsi="Times New Roman" w:cs="Times New Roman"/>
        </w:rPr>
        <w:t>hyperdiploid</w:t>
      </w:r>
      <w:proofErr w:type="spellEnd"/>
      <w:r w:rsidRPr="084A4F4C">
        <w:rPr>
          <w:rFonts w:ascii="Times New Roman" w:eastAsia="Times New Roman" w:hAnsi="Times New Roman" w:cs="Times New Roman"/>
        </w:rPr>
        <w:t xml:space="preserve"> MM [2]. Whole-genome studies have further shown that patients with stable precursor conditions lack specific genomic events detectable in progressive cases years before overt MM emerges [4].</w:t>
      </w:r>
    </w:p>
    <w:p w14:paraId="7F25849F" w14:textId="276EAEF5" w:rsidR="00C05859" w:rsidRDefault="002F39BE" w:rsidP="084A4F4C">
      <w:pPr>
        <w:spacing w:before="240" w:after="240" w:line="360" w:lineRule="auto"/>
        <w:ind w:firstLine="720"/>
        <w:rPr>
          <w:rFonts w:ascii="Times New Roman" w:eastAsia="Times New Roman" w:hAnsi="Times New Roman" w:cs="Times New Roman"/>
        </w:rPr>
      </w:pPr>
      <w:r w:rsidRPr="084A4F4C">
        <w:rPr>
          <w:rFonts w:ascii="Times New Roman" w:eastAsia="Times New Roman" w:hAnsi="Times New Roman" w:cs="Times New Roman"/>
        </w:rPr>
        <w:t>Segmenting</w:t>
      </w:r>
      <w:r w:rsidR="0F38A09B" w:rsidRPr="084A4F4C">
        <w:rPr>
          <w:rFonts w:ascii="Times New Roman" w:eastAsia="Times New Roman" w:hAnsi="Times New Roman" w:cs="Times New Roman"/>
        </w:rPr>
        <w:t xml:space="preserve"> raw CNV signal into biologically meaningful states remains computationally challenging in heterogeneous cancer samples. HMMs offer a solution by exploiting the spatial structure of the genome to infer latent </w:t>
      </w:r>
      <w:r w:rsidR="3EA41D2D" w:rsidRPr="084A4F4C">
        <w:rPr>
          <w:rFonts w:ascii="Times New Roman" w:eastAsia="Times New Roman" w:hAnsi="Times New Roman" w:cs="Times New Roman"/>
        </w:rPr>
        <w:t>copy-number states from noisy data, with tools such as</w:t>
      </w:r>
      <w:r w:rsidR="0F38A09B" w:rsidRPr="084A4F4C">
        <w:rPr>
          <w:rFonts w:ascii="Times New Roman" w:eastAsia="Times New Roman" w:hAnsi="Times New Roman" w:cs="Times New Roman"/>
        </w:rPr>
        <w:t xml:space="preserve"> </w:t>
      </w:r>
      <w:proofErr w:type="spellStart"/>
      <w:r w:rsidR="0F38A09B" w:rsidRPr="084A4F4C">
        <w:rPr>
          <w:rFonts w:ascii="Times New Roman" w:eastAsia="Times New Roman" w:hAnsi="Times New Roman" w:cs="Times New Roman"/>
        </w:rPr>
        <w:t>QuantiSNP</w:t>
      </w:r>
      <w:proofErr w:type="spellEnd"/>
      <w:r>
        <w:rPr>
          <w:rFonts w:ascii="Times New Roman" w:eastAsia="Times New Roman" w:hAnsi="Times New Roman" w:cs="Times New Roman"/>
        </w:rPr>
        <w:t xml:space="preserve">, </w:t>
      </w:r>
      <w:r w:rsidR="0F38A09B" w:rsidRPr="084A4F4C">
        <w:rPr>
          <w:rFonts w:ascii="Times New Roman" w:eastAsia="Times New Roman" w:hAnsi="Times New Roman" w:cs="Times New Roman"/>
        </w:rPr>
        <w:t>demonstrating substantially improved segmentation accuracy over naive thresholding [5, 6]. Machine learning approaches</w:t>
      </w:r>
      <w:r w:rsidR="6FA24C02" w:rsidRPr="084A4F4C">
        <w:rPr>
          <w:rFonts w:ascii="Times New Roman" w:eastAsia="Times New Roman" w:hAnsi="Times New Roman" w:cs="Times New Roman"/>
        </w:rPr>
        <w:t>, such as Random Forest and gradient-boosted models,</w:t>
      </w:r>
      <w:r w:rsidR="0F38A09B" w:rsidRPr="084A4F4C">
        <w:rPr>
          <w:rFonts w:ascii="Times New Roman" w:eastAsia="Times New Roman" w:hAnsi="Times New Roman" w:cs="Times New Roman"/>
        </w:rPr>
        <w:t xml:space="preserve"> have also shown strong performance for MGUS/MM stage classification from genomic features [7]. This project combines both approaches to assess whether probabilistic CNV segmentation produces more informative features than </w:t>
      </w:r>
      <w:r>
        <w:rPr>
          <w:rFonts w:ascii="Times New Roman" w:eastAsia="Times New Roman" w:hAnsi="Times New Roman" w:cs="Times New Roman"/>
        </w:rPr>
        <w:t xml:space="preserve">the </w:t>
      </w:r>
      <w:r w:rsidR="0F38A09B" w:rsidRPr="084A4F4C">
        <w:rPr>
          <w:rFonts w:ascii="Times New Roman" w:eastAsia="Times New Roman" w:hAnsi="Times New Roman" w:cs="Times New Roman"/>
        </w:rPr>
        <w:t>raw signal for distinguishing MGUS from MM.</w:t>
      </w:r>
    </w:p>
    <w:p w14:paraId="422167EE" w14:textId="68A0E405" w:rsidR="00C05859" w:rsidRDefault="00C05859" w:rsidP="084A4F4C">
      <w:pPr>
        <w:spacing w:before="240" w:after="240" w:line="360" w:lineRule="auto"/>
        <w:rPr>
          <w:rFonts w:ascii="Times New Roman" w:eastAsia="Times New Roman" w:hAnsi="Times New Roman" w:cs="Times New Roman"/>
        </w:rPr>
      </w:pPr>
    </w:p>
    <w:p w14:paraId="3932626D" w14:textId="24C22EA1" w:rsidR="00C05859" w:rsidRDefault="6433546D" w:rsidP="084A4F4C">
      <w:pPr>
        <w:spacing w:before="240" w:after="240" w:line="360" w:lineRule="auto"/>
        <w:rPr>
          <w:rFonts w:ascii="Times New Roman" w:eastAsia="Times New Roman" w:hAnsi="Times New Roman" w:cs="Times New Roman"/>
          <w:b/>
          <w:bCs/>
          <w:u w:val="single"/>
        </w:rPr>
      </w:pPr>
      <w:r w:rsidRPr="084A4F4C">
        <w:rPr>
          <w:rFonts w:ascii="Times New Roman" w:eastAsia="Times New Roman" w:hAnsi="Times New Roman" w:cs="Times New Roman"/>
          <w:b/>
          <w:bCs/>
          <w:u w:val="single"/>
        </w:rPr>
        <w:lastRenderedPageBreak/>
        <w:t>References</w:t>
      </w:r>
    </w:p>
    <w:p w14:paraId="0F828080" w14:textId="0127AE19" w:rsidR="00C05859" w:rsidRDefault="6433546D" w:rsidP="084A4F4C">
      <w:pPr>
        <w:spacing w:after="80" w:line="360" w:lineRule="auto"/>
        <w:ind w:left="360" w:hanging="360"/>
        <w:rPr>
          <w:rFonts w:ascii="Times New Roman" w:eastAsia="Times New Roman" w:hAnsi="Times New Roman" w:cs="Times New Roman"/>
        </w:rPr>
      </w:pPr>
      <w:r w:rsidRPr="084A4F4C">
        <w:rPr>
          <w:rFonts w:ascii="Times New Roman" w:eastAsia="Times New Roman" w:hAnsi="Times New Roman" w:cs="Times New Roman"/>
          <w:b/>
          <w:bCs/>
        </w:rPr>
        <w:t xml:space="preserve">1] </w:t>
      </w:r>
      <w:r w:rsidRPr="084A4F4C">
        <w:rPr>
          <w:rFonts w:ascii="Times New Roman" w:eastAsia="Times New Roman" w:hAnsi="Times New Roman" w:cs="Times New Roman"/>
        </w:rPr>
        <w:t xml:space="preserve">van </w:t>
      </w:r>
      <w:proofErr w:type="spellStart"/>
      <w:r w:rsidRPr="084A4F4C">
        <w:rPr>
          <w:rFonts w:ascii="Times New Roman" w:eastAsia="Times New Roman" w:hAnsi="Times New Roman" w:cs="Times New Roman"/>
        </w:rPr>
        <w:t>Nieuwenhuijzen</w:t>
      </w:r>
      <w:proofErr w:type="spellEnd"/>
      <w:r w:rsidRPr="084A4F4C">
        <w:rPr>
          <w:rFonts w:ascii="Times New Roman" w:eastAsia="Times New Roman" w:hAnsi="Times New Roman" w:cs="Times New Roman"/>
        </w:rPr>
        <w:t xml:space="preserve"> N et al. (2018). From MGUS to Multiple Myeloma, a Paradigm for Clonal Evolution of Premalignant Cells. </w:t>
      </w:r>
      <w:r w:rsidRPr="084A4F4C">
        <w:rPr>
          <w:rFonts w:ascii="Times New Roman" w:eastAsia="Times New Roman" w:hAnsi="Times New Roman" w:cs="Times New Roman"/>
          <w:i/>
          <w:iCs/>
        </w:rPr>
        <w:t xml:space="preserve">Cancer Research. </w:t>
      </w:r>
      <w:hyperlink r:id="rId5">
        <w:r w:rsidRPr="084A4F4C">
          <w:rPr>
            <w:rStyle w:val="Hyperlink"/>
            <w:rFonts w:ascii="Times New Roman" w:eastAsia="Times New Roman" w:hAnsi="Times New Roman" w:cs="Times New Roman"/>
            <w:color w:val="0563C1"/>
          </w:rPr>
          <w:t>https://doi.org/10.1158/0008-5472.CAN-17-3115</w:t>
        </w:r>
      </w:hyperlink>
    </w:p>
    <w:p w14:paraId="33AC1DE3" w14:textId="01107A89" w:rsidR="00C05859" w:rsidRDefault="6433546D" w:rsidP="084A4F4C">
      <w:pPr>
        <w:spacing w:after="80" w:line="360" w:lineRule="auto"/>
        <w:ind w:left="360" w:hanging="360"/>
        <w:rPr>
          <w:rFonts w:ascii="Times New Roman" w:eastAsia="Times New Roman" w:hAnsi="Times New Roman" w:cs="Times New Roman"/>
        </w:rPr>
      </w:pPr>
      <w:r w:rsidRPr="084A4F4C">
        <w:rPr>
          <w:rFonts w:ascii="Times New Roman" w:eastAsia="Times New Roman" w:hAnsi="Times New Roman" w:cs="Times New Roman"/>
          <w:b/>
          <w:bCs/>
        </w:rPr>
        <w:t xml:space="preserve">[2] </w:t>
      </w:r>
      <w:r w:rsidRPr="084A4F4C">
        <w:rPr>
          <w:rFonts w:ascii="Times New Roman" w:eastAsia="Times New Roman" w:hAnsi="Times New Roman" w:cs="Times New Roman"/>
        </w:rPr>
        <w:t xml:space="preserve">Aktas </w:t>
      </w:r>
      <w:proofErr w:type="spellStart"/>
      <w:r w:rsidRPr="084A4F4C">
        <w:rPr>
          <w:rFonts w:ascii="Times New Roman" w:eastAsia="Times New Roman" w:hAnsi="Times New Roman" w:cs="Times New Roman"/>
        </w:rPr>
        <w:t>Samur</w:t>
      </w:r>
      <w:proofErr w:type="spellEnd"/>
      <w:r w:rsidRPr="084A4F4C">
        <w:rPr>
          <w:rFonts w:ascii="Times New Roman" w:eastAsia="Times New Roman" w:hAnsi="Times New Roman" w:cs="Times New Roman"/>
        </w:rPr>
        <w:t xml:space="preserve"> A et al. (2019). Deciphering the chronology of copy number alterations in Multiple Myeloma. </w:t>
      </w:r>
      <w:r w:rsidRPr="084A4F4C">
        <w:rPr>
          <w:rFonts w:ascii="Times New Roman" w:eastAsia="Times New Roman" w:hAnsi="Times New Roman" w:cs="Times New Roman"/>
          <w:i/>
          <w:iCs/>
        </w:rPr>
        <w:t xml:space="preserve">Blood Cancer Journal. </w:t>
      </w:r>
      <w:hyperlink r:id="rId6">
        <w:r w:rsidRPr="084A4F4C">
          <w:rPr>
            <w:rStyle w:val="Hyperlink"/>
            <w:rFonts w:ascii="Times New Roman" w:eastAsia="Times New Roman" w:hAnsi="Times New Roman" w:cs="Times New Roman"/>
            <w:color w:val="0563C1"/>
          </w:rPr>
          <w:t>https://doi.org/10.1038/s41408-019-0199-3</w:t>
        </w:r>
      </w:hyperlink>
    </w:p>
    <w:p w14:paraId="2FCBC3CA" w14:textId="42282ED2" w:rsidR="00C05859" w:rsidRDefault="6433546D" w:rsidP="084A4F4C">
      <w:pPr>
        <w:spacing w:after="80" w:line="360" w:lineRule="auto"/>
        <w:ind w:left="360" w:hanging="360"/>
        <w:rPr>
          <w:rFonts w:ascii="Times New Roman" w:eastAsia="Times New Roman" w:hAnsi="Times New Roman" w:cs="Times New Roman"/>
        </w:rPr>
      </w:pPr>
      <w:r w:rsidRPr="084A4F4C">
        <w:rPr>
          <w:rFonts w:ascii="Times New Roman" w:eastAsia="Times New Roman" w:hAnsi="Times New Roman" w:cs="Times New Roman"/>
          <w:b/>
          <w:bCs/>
        </w:rPr>
        <w:t xml:space="preserve">[3] </w:t>
      </w:r>
      <w:r w:rsidRPr="084A4F4C">
        <w:rPr>
          <w:rFonts w:ascii="Times New Roman" w:eastAsia="Times New Roman" w:hAnsi="Times New Roman" w:cs="Times New Roman"/>
        </w:rPr>
        <w:t xml:space="preserve">Manier S et al. (2016). Cell autonomous and microenvironmental regulation of tumor progression in precursor states of multiple myeloma. </w:t>
      </w:r>
      <w:r w:rsidRPr="084A4F4C">
        <w:rPr>
          <w:rFonts w:ascii="Times New Roman" w:eastAsia="Times New Roman" w:hAnsi="Times New Roman" w:cs="Times New Roman"/>
          <w:i/>
          <w:iCs/>
        </w:rPr>
        <w:t xml:space="preserve">Current Opinion in Hematology. </w:t>
      </w:r>
      <w:hyperlink r:id="rId7">
        <w:r w:rsidRPr="084A4F4C">
          <w:rPr>
            <w:rStyle w:val="Hyperlink"/>
            <w:rFonts w:ascii="Times New Roman" w:eastAsia="Times New Roman" w:hAnsi="Times New Roman" w:cs="Times New Roman"/>
            <w:color w:val="0563C1"/>
          </w:rPr>
          <w:t>https://doi.org/10.1097/MOH.0000000000000259</w:t>
        </w:r>
      </w:hyperlink>
    </w:p>
    <w:p w14:paraId="10B0763C" w14:textId="11C5DA45" w:rsidR="00C05859" w:rsidRDefault="6433546D" w:rsidP="084A4F4C">
      <w:pPr>
        <w:spacing w:after="80" w:line="360" w:lineRule="auto"/>
        <w:ind w:left="360" w:hanging="360"/>
        <w:rPr>
          <w:rFonts w:ascii="Times New Roman" w:eastAsia="Times New Roman" w:hAnsi="Times New Roman" w:cs="Times New Roman"/>
        </w:rPr>
      </w:pPr>
      <w:r w:rsidRPr="084A4F4C">
        <w:rPr>
          <w:rFonts w:ascii="Times New Roman" w:eastAsia="Times New Roman" w:hAnsi="Times New Roman" w:cs="Times New Roman"/>
          <w:b/>
          <w:bCs/>
        </w:rPr>
        <w:t xml:space="preserve">[4] </w:t>
      </w:r>
      <w:r w:rsidRPr="084A4F4C">
        <w:rPr>
          <w:rFonts w:ascii="Times New Roman" w:eastAsia="Times New Roman" w:hAnsi="Times New Roman" w:cs="Times New Roman"/>
        </w:rPr>
        <w:t xml:space="preserve">Chojnacka M et al. (2022). Defining genomic events </w:t>
      </w:r>
      <w:proofErr w:type="gramStart"/>
      <w:r w:rsidRPr="084A4F4C">
        <w:rPr>
          <w:rFonts w:ascii="Times New Roman" w:eastAsia="Times New Roman" w:hAnsi="Times New Roman" w:cs="Times New Roman"/>
        </w:rPr>
        <w:t>involved in</w:t>
      </w:r>
      <w:proofErr w:type="gramEnd"/>
      <w:r w:rsidRPr="084A4F4C">
        <w:rPr>
          <w:rFonts w:ascii="Times New Roman" w:eastAsia="Times New Roman" w:hAnsi="Times New Roman" w:cs="Times New Roman"/>
        </w:rPr>
        <w:t xml:space="preserve"> the evolutionary trajectories of myeloma and its precursor conditions. </w:t>
      </w:r>
      <w:r w:rsidRPr="084A4F4C">
        <w:rPr>
          <w:rFonts w:ascii="Times New Roman" w:eastAsia="Times New Roman" w:hAnsi="Times New Roman" w:cs="Times New Roman"/>
          <w:i/>
          <w:iCs/>
        </w:rPr>
        <w:t xml:space="preserve">Seminars in Oncology. </w:t>
      </w:r>
      <w:hyperlink r:id="rId8">
        <w:r w:rsidRPr="084A4F4C">
          <w:rPr>
            <w:rStyle w:val="Hyperlink"/>
            <w:rFonts w:ascii="Times New Roman" w:eastAsia="Times New Roman" w:hAnsi="Times New Roman" w:cs="Times New Roman"/>
            <w:color w:val="0563C1"/>
          </w:rPr>
          <w:t>https://doi.org/10.1053/j.seminoncol.2022.01.006</w:t>
        </w:r>
      </w:hyperlink>
    </w:p>
    <w:p w14:paraId="336E7880" w14:textId="060410E3" w:rsidR="00C05859" w:rsidRDefault="6433546D" w:rsidP="084A4F4C">
      <w:pPr>
        <w:spacing w:after="80" w:line="360" w:lineRule="auto"/>
        <w:ind w:left="360" w:hanging="360"/>
        <w:rPr>
          <w:rFonts w:ascii="Times New Roman" w:eastAsia="Times New Roman" w:hAnsi="Times New Roman" w:cs="Times New Roman"/>
        </w:rPr>
      </w:pPr>
      <w:r w:rsidRPr="084A4F4C">
        <w:rPr>
          <w:rFonts w:ascii="Times New Roman" w:eastAsia="Times New Roman" w:hAnsi="Times New Roman" w:cs="Times New Roman"/>
          <w:b/>
          <w:bCs/>
        </w:rPr>
        <w:t xml:space="preserve">[5] </w:t>
      </w:r>
      <w:r w:rsidRPr="084A4F4C">
        <w:rPr>
          <w:rFonts w:ascii="Times New Roman" w:eastAsia="Times New Roman" w:hAnsi="Times New Roman" w:cs="Times New Roman"/>
        </w:rPr>
        <w:t xml:space="preserve">Lin YJ et al. (2014). </w:t>
      </w:r>
      <w:proofErr w:type="spellStart"/>
      <w:r w:rsidRPr="084A4F4C">
        <w:rPr>
          <w:rFonts w:ascii="Times New Roman" w:eastAsia="Times New Roman" w:hAnsi="Times New Roman" w:cs="Times New Roman"/>
        </w:rPr>
        <w:t>HaplotypeCN</w:t>
      </w:r>
      <w:proofErr w:type="spellEnd"/>
      <w:r w:rsidRPr="084A4F4C">
        <w:rPr>
          <w:rFonts w:ascii="Times New Roman" w:eastAsia="Times New Roman" w:hAnsi="Times New Roman" w:cs="Times New Roman"/>
        </w:rPr>
        <w:t xml:space="preserve">: copy number haplotype inference with Hidden Markov Model and localized haplotype clustering. </w:t>
      </w:r>
      <w:proofErr w:type="spellStart"/>
      <w:r w:rsidRPr="084A4F4C">
        <w:rPr>
          <w:rFonts w:ascii="Times New Roman" w:eastAsia="Times New Roman" w:hAnsi="Times New Roman" w:cs="Times New Roman"/>
          <w:i/>
          <w:iCs/>
        </w:rPr>
        <w:t>PLoS</w:t>
      </w:r>
      <w:proofErr w:type="spellEnd"/>
      <w:r w:rsidRPr="084A4F4C">
        <w:rPr>
          <w:rFonts w:ascii="Times New Roman" w:eastAsia="Times New Roman" w:hAnsi="Times New Roman" w:cs="Times New Roman"/>
          <w:i/>
          <w:iCs/>
        </w:rPr>
        <w:t xml:space="preserve"> ONE. </w:t>
      </w:r>
      <w:hyperlink r:id="rId9">
        <w:r w:rsidRPr="084A4F4C">
          <w:rPr>
            <w:rStyle w:val="Hyperlink"/>
            <w:rFonts w:ascii="Times New Roman" w:eastAsia="Times New Roman" w:hAnsi="Times New Roman" w:cs="Times New Roman"/>
            <w:color w:val="0563C1"/>
          </w:rPr>
          <w:t>https://doi.org/10.1371/journal.pone.0096841</w:t>
        </w:r>
      </w:hyperlink>
    </w:p>
    <w:p w14:paraId="576E9C56" w14:textId="2B726791" w:rsidR="00C05859" w:rsidRDefault="6433546D" w:rsidP="084A4F4C">
      <w:pPr>
        <w:spacing w:after="80" w:line="360" w:lineRule="auto"/>
        <w:ind w:left="360" w:hanging="360"/>
        <w:rPr>
          <w:rFonts w:ascii="Times New Roman" w:eastAsia="Times New Roman" w:hAnsi="Times New Roman" w:cs="Times New Roman"/>
        </w:rPr>
      </w:pPr>
      <w:r w:rsidRPr="084A4F4C">
        <w:rPr>
          <w:rFonts w:ascii="Times New Roman" w:eastAsia="Times New Roman" w:hAnsi="Times New Roman" w:cs="Times New Roman"/>
          <w:b/>
          <w:bCs/>
        </w:rPr>
        <w:t xml:space="preserve">[6] </w:t>
      </w:r>
      <w:r w:rsidRPr="084A4F4C">
        <w:rPr>
          <w:rFonts w:ascii="Times New Roman" w:eastAsia="Times New Roman" w:hAnsi="Times New Roman" w:cs="Times New Roman"/>
        </w:rPr>
        <w:t xml:space="preserve">Colella S et al. (2007). </w:t>
      </w:r>
      <w:proofErr w:type="spellStart"/>
      <w:r w:rsidRPr="084A4F4C">
        <w:rPr>
          <w:rFonts w:ascii="Times New Roman" w:eastAsia="Times New Roman" w:hAnsi="Times New Roman" w:cs="Times New Roman"/>
        </w:rPr>
        <w:t>QuantiSNP</w:t>
      </w:r>
      <w:proofErr w:type="spellEnd"/>
      <w:r w:rsidRPr="084A4F4C">
        <w:rPr>
          <w:rFonts w:ascii="Times New Roman" w:eastAsia="Times New Roman" w:hAnsi="Times New Roman" w:cs="Times New Roman"/>
        </w:rPr>
        <w:t xml:space="preserve">: an Objective Bayes Hidden-Markov Model to detect and accurately map copy number variation using SNP genotyping data. </w:t>
      </w:r>
      <w:r w:rsidRPr="084A4F4C">
        <w:rPr>
          <w:rFonts w:ascii="Times New Roman" w:eastAsia="Times New Roman" w:hAnsi="Times New Roman" w:cs="Times New Roman"/>
          <w:i/>
          <w:iCs/>
        </w:rPr>
        <w:t xml:space="preserve">Nucleic Acids Research. </w:t>
      </w:r>
      <w:hyperlink r:id="rId10">
        <w:r w:rsidRPr="084A4F4C">
          <w:rPr>
            <w:rStyle w:val="Hyperlink"/>
            <w:rFonts w:ascii="Times New Roman" w:eastAsia="Times New Roman" w:hAnsi="Times New Roman" w:cs="Times New Roman"/>
            <w:color w:val="0563C1"/>
          </w:rPr>
          <w:t>https://doi.org/10.1093/nar/gkm076</w:t>
        </w:r>
      </w:hyperlink>
    </w:p>
    <w:p w14:paraId="0FBA33BC" w14:textId="57CF69D3" w:rsidR="00C05859" w:rsidRDefault="6433546D" w:rsidP="084A4F4C">
      <w:pPr>
        <w:spacing w:after="80" w:line="360" w:lineRule="auto"/>
        <w:ind w:left="360" w:hanging="360"/>
        <w:rPr>
          <w:rFonts w:ascii="Times New Roman" w:eastAsia="Times New Roman" w:hAnsi="Times New Roman" w:cs="Times New Roman"/>
        </w:rPr>
      </w:pPr>
      <w:r w:rsidRPr="084A4F4C">
        <w:rPr>
          <w:rFonts w:ascii="Times New Roman" w:eastAsia="Times New Roman" w:hAnsi="Times New Roman" w:cs="Times New Roman"/>
          <w:b/>
          <w:bCs/>
        </w:rPr>
        <w:t xml:space="preserve">[7] </w:t>
      </w:r>
      <w:proofErr w:type="spellStart"/>
      <w:r w:rsidRPr="084A4F4C">
        <w:rPr>
          <w:rFonts w:ascii="Times New Roman" w:eastAsia="Times New Roman" w:hAnsi="Times New Roman" w:cs="Times New Roman"/>
        </w:rPr>
        <w:t>Ruhela</w:t>
      </w:r>
      <w:proofErr w:type="spellEnd"/>
      <w:r w:rsidRPr="084A4F4C">
        <w:rPr>
          <w:rFonts w:ascii="Times New Roman" w:eastAsia="Times New Roman" w:hAnsi="Times New Roman" w:cs="Times New Roman"/>
        </w:rPr>
        <w:t xml:space="preserve"> V et al. (2023). BDL-SP: A Bio-inspired DL model for the identification of altered Signaling Pathways in Multiple Myeloma using WES data. </w:t>
      </w:r>
      <w:r w:rsidRPr="084A4F4C">
        <w:rPr>
          <w:rFonts w:ascii="Times New Roman" w:eastAsia="Times New Roman" w:hAnsi="Times New Roman" w:cs="Times New Roman"/>
          <w:i/>
          <w:iCs/>
        </w:rPr>
        <w:t xml:space="preserve">American Journal of Cancer Research. </w:t>
      </w:r>
      <w:hyperlink r:id="rId11">
        <w:r w:rsidRPr="084A4F4C">
          <w:rPr>
            <w:rStyle w:val="Hyperlink"/>
            <w:rFonts w:ascii="Times New Roman" w:eastAsia="Times New Roman" w:hAnsi="Times New Roman" w:cs="Times New Roman"/>
            <w:color w:val="0563C1"/>
          </w:rPr>
          <w:t>https://pmc.ncbi.nlm.nih.gov/articles/PMC10164815</w:t>
        </w:r>
      </w:hyperlink>
    </w:p>
    <w:p w14:paraId="0370D889" w14:textId="15D220D2" w:rsidR="00C05859" w:rsidRDefault="00C05859" w:rsidP="084A4F4C">
      <w:pPr>
        <w:spacing w:before="240" w:after="240" w:line="360" w:lineRule="auto"/>
        <w:rPr>
          <w:rFonts w:ascii="Times New Roman" w:eastAsia="Times New Roman" w:hAnsi="Times New Roman" w:cs="Times New Roman"/>
          <w:b/>
          <w:bCs/>
          <w:color w:val="000000" w:themeColor="text1"/>
          <w:u w:val="single"/>
        </w:rPr>
      </w:pPr>
    </w:p>
    <w:p w14:paraId="68EF5EA7" w14:textId="054FE107" w:rsidR="00C05859" w:rsidRDefault="53F097D0" w:rsidP="084A4F4C">
      <w:pPr>
        <w:spacing w:before="240" w:after="240" w:line="360" w:lineRule="auto"/>
        <w:rPr>
          <w:rFonts w:ascii="Times New Roman" w:eastAsia="Times New Roman" w:hAnsi="Times New Roman" w:cs="Times New Roman"/>
          <w:b/>
          <w:bCs/>
          <w:color w:val="000000" w:themeColor="text1"/>
          <w:u w:val="single"/>
        </w:rPr>
      </w:pPr>
      <w:r w:rsidRPr="084A4F4C">
        <w:rPr>
          <w:rFonts w:ascii="Times New Roman" w:eastAsia="Times New Roman" w:hAnsi="Times New Roman" w:cs="Times New Roman"/>
          <w:b/>
          <w:bCs/>
          <w:color w:val="000000" w:themeColor="text1"/>
          <w:u w:val="single"/>
        </w:rPr>
        <w:t>Overall Project Goals:</w:t>
      </w:r>
    </w:p>
    <w:p w14:paraId="28FD405F" w14:textId="122E0CDE" w:rsidR="00C05859" w:rsidRDefault="46818B0C" w:rsidP="084A4F4C">
      <w:pPr>
        <w:pStyle w:val="ListParagraph"/>
        <w:numPr>
          <w:ilvl w:val="0"/>
          <w:numId w:val="5"/>
        </w:numPr>
        <w:spacing w:before="220" w:after="220" w:line="360" w:lineRule="auto"/>
        <w:rPr>
          <w:rFonts w:ascii="Times New Roman" w:eastAsia="Times New Roman" w:hAnsi="Times New Roman" w:cs="Times New Roman"/>
        </w:rPr>
      </w:pPr>
      <w:r w:rsidRPr="084A4F4C">
        <w:rPr>
          <w:rFonts w:ascii="Times New Roman" w:eastAsia="Times New Roman" w:hAnsi="Times New Roman" w:cs="Times New Roman"/>
        </w:rPr>
        <w:t>Develop an HMM-based model for CNV segmentation that accurately infers biologically meaningful copy number states from raw genomic measurements</w:t>
      </w:r>
    </w:p>
    <w:p w14:paraId="59A66984" w14:textId="3A2A89AE" w:rsidR="00C05859" w:rsidRDefault="46818B0C" w:rsidP="084A4F4C">
      <w:pPr>
        <w:pStyle w:val="ListParagraph"/>
        <w:numPr>
          <w:ilvl w:val="0"/>
          <w:numId w:val="5"/>
        </w:numPr>
        <w:spacing w:after="0" w:line="360" w:lineRule="auto"/>
        <w:rPr>
          <w:rFonts w:ascii="Times New Roman" w:eastAsia="Times New Roman" w:hAnsi="Times New Roman" w:cs="Times New Roman"/>
        </w:rPr>
      </w:pPr>
      <w:r w:rsidRPr="084A4F4C">
        <w:rPr>
          <w:rFonts w:ascii="Times New Roman" w:eastAsia="Times New Roman" w:hAnsi="Times New Roman" w:cs="Times New Roman"/>
        </w:rPr>
        <w:t>Identify genomic regions whose copy number alterations are statistically associated with disease progression from MGUS to MM</w:t>
      </w:r>
    </w:p>
    <w:p w14:paraId="3D0FC2F9" w14:textId="149448F5" w:rsidR="00C05859" w:rsidRDefault="46818B0C" w:rsidP="084A4F4C">
      <w:pPr>
        <w:pStyle w:val="ListParagraph"/>
        <w:numPr>
          <w:ilvl w:val="0"/>
          <w:numId w:val="5"/>
        </w:numPr>
        <w:spacing w:after="0" w:line="360" w:lineRule="auto"/>
        <w:rPr>
          <w:rFonts w:ascii="Times New Roman" w:eastAsia="Times New Roman" w:hAnsi="Times New Roman" w:cs="Times New Roman"/>
        </w:rPr>
      </w:pPr>
      <w:r w:rsidRPr="084A4F4C">
        <w:rPr>
          <w:rFonts w:ascii="Times New Roman" w:eastAsia="Times New Roman" w:hAnsi="Times New Roman" w:cs="Times New Roman"/>
        </w:rPr>
        <w:lastRenderedPageBreak/>
        <w:t>Build a supervised machine learning model capable of classifying disease stage (MGUS vs. MM) using HMM-derived CNV features</w:t>
      </w:r>
    </w:p>
    <w:p w14:paraId="5260D54F" w14:textId="54C3AA7E" w:rsidR="00C05859" w:rsidRDefault="46818B0C" w:rsidP="084A4F4C">
      <w:pPr>
        <w:pStyle w:val="ListParagraph"/>
        <w:numPr>
          <w:ilvl w:val="0"/>
          <w:numId w:val="5"/>
        </w:numPr>
        <w:spacing w:after="0" w:line="360" w:lineRule="auto"/>
        <w:rPr>
          <w:rFonts w:ascii="Times New Roman" w:eastAsia="Times New Roman" w:hAnsi="Times New Roman" w:cs="Times New Roman"/>
        </w:rPr>
      </w:pPr>
      <w:r w:rsidRPr="084A4F4C">
        <w:rPr>
          <w:rFonts w:ascii="Times New Roman" w:eastAsia="Times New Roman" w:hAnsi="Times New Roman" w:cs="Times New Roman"/>
        </w:rPr>
        <w:t>Compare HMM-based feature representations against raw CNV signal features to evaluate whether probabilistic state modeling improves classification performance</w:t>
      </w:r>
    </w:p>
    <w:p w14:paraId="5E0652E8" w14:textId="16FC7058" w:rsidR="00C05859" w:rsidRDefault="00C05859" w:rsidP="084A4F4C">
      <w:pPr>
        <w:spacing w:line="360" w:lineRule="auto"/>
        <w:rPr>
          <w:rFonts w:ascii="Times New Roman" w:eastAsia="Times New Roman" w:hAnsi="Times New Roman" w:cs="Times New Roman"/>
        </w:rPr>
      </w:pPr>
    </w:p>
    <w:p w14:paraId="235D8E3B" w14:textId="09CC6F28" w:rsidR="00C05859" w:rsidRDefault="53F097D0" w:rsidP="084A4F4C">
      <w:pPr>
        <w:spacing w:before="240" w:after="240" w:line="360" w:lineRule="auto"/>
        <w:rPr>
          <w:rFonts w:ascii="Times New Roman" w:eastAsia="Times New Roman" w:hAnsi="Times New Roman" w:cs="Times New Roman"/>
          <w:b/>
          <w:bCs/>
          <w:color w:val="000000" w:themeColor="text1"/>
          <w:u w:val="single"/>
        </w:rPr>
      </w:pPr>
      <w:r w:rsidRPr="084A4F4C">
        <w:rPr>
          <w:rFonts w:ascii="Times New Roman" w:eastAsia="Times New Roman" w:hAnsi="Times New Roman" w:cs="Times New Roman"/>
          <w:b/>
          <w:bCs/>
          <w:color w:val="000000" w:themeColor="text1"/>
          <w:u w:val="single"/>
        </w:rPr>
        <w:t>Methodology</w:t>
      </w:r>
    </w:p>
    <w:p w14:paraId="29D6081D" w14:textId="378770C7" w:rsidR="00C05859" w:rsidRDefault="7A760C1E" w:rsidP="084A4F4C">
      <w:pPr>
        <w:spacing w:before="240" w:after="240" w:line="360" w:lineRule="auto"/>
        <w:rPr>
          <w:rFonts w:ascii="Times New Roman" w:eastAsia="Times New Roman" w:hAnsi="Times New Roman" w:cs="Times New Roman"/>
          <w:b/>
          <w:bCs/>
          <w:i/>
          <w:iCs/>
          <w:color w:val="000000" w:themeColor="text1"/>
        </w:rPr>
      </w:pPr>
      <w:r w:rsidRPr="084A4F4C">
        <w:rPr>
          <w:rFonts w:ascii="Times New Roman" w:eastAsia="Times New Roman" w:hAnsi="Times New Roman" w:cs="Times New Roman"/>
          <w:b/>
          <w:bCs/>
          <w:i/>
          <w:iCs/>
          <w:color w:val="000000" w:themeColor="text1"/>
        </w:rPr>
        <w:t xml:space="preserve">Data </w:t>
      </w:r>
      <w:r w:rsidR="0AC70F55" w:rsidRPr="084A4F4C">
        <w:rPr>
          <w:rFonts w:ascii="Times New Roman" w:eastAsia="Times New Roman" w:hAnsi="Times New Roman" w:cs="Times New Roman"/>
          <w:b/>
          <w:bCs/>
          <w:i/>
          <w:iCs/>
          <w:color w:val="000000" w:themeColor="text1"/>
        </w:rPr>
        <w:t>Acquisition</w:t>
      </w:r>
    </w:p>
    <w:p w14:paraId="2A7A3F78" w14:textId="206D2AE1" w:rsidR="00C05859" w:rsidRDefault="7A760C1E" w:rsidP="084A4F4C">
      <w:pPr>
        <w:spacing w:line="360" w:lineRule="auto"/>
        <w:ind w:firstLine="720"/>
        <w:rPr>
          <w:rFonts w:ascii="Times New Roman" w:eastAsia="Times New Roman" w:hAnsi="Times New Roman" w:cs="Times New Roman"/>
        </w:rPr>
      </w:pPr>
      <w:r w:rsidRPr="084A4F4C">
        <w:rPr>
          <w:rFonts w:ascii="Times New Roman" w:eastAsia="Times New Roman" w:hAnsi="Times New Roman" w:cs="Times New Roman"/>
        </w:rPr>
        <w:t xml:space="preserve">CNV data from MGUS and MM patient samples will be obtained from publicly available repositories (e.g., GEO, </w:t>
      </w:r>
      <w:proofErr w:type="spellStart"/>
      <w:r w:rsidRPr="084A4F4C">
        <w:rPr>
          <w:rFonts w:ascii="Times New Roman" w:eastAsia="Times New Roman" w:hAnsi="Times New Roman" w:cs="Times New Roman"/>
        </w:rPr>
        <w:t>dbGaP</w:t>
      </w:r>
      <w:proofErr w:type="spellEnd"/>
      <w:r w:rsidRPr="084A4F4C">
        <w:rPr>
          <w:rFonts w:ascii="Times New Roman" w:eastAsia="Times New Roman" w:hAnsi="Times New Roman" w:cs="Times New Roman"/>
        </w:rPr>
        <w:t xml:space="preserve">, or the </w:t>
      </w:r>
      <w:proofErr w:type="spellStart"/>
      <w:r w:rsidRPr="084A4F4C">
        <w:rPr>
          <w:rFonts w:ascii="Times New Roman" w:eastAsia="Times New Roman" w:hAnsi="Times New Roman" w:cs="Times New Roman"/>
        </w:rPr>
        <w:t>CoMMpass</w:t>
      </w:r>
      <w:proofErr w:type="spellEnd"/>
      <w:r w:rsidRPr="084A4F4C">
        <w:rPr>
          <w:rFonts w:ascii="Times New Roman" w:eastAsia="Times New Roman" w:hAnsi="Times New Roman" w:cs="Times New Roman"/>
        </w:rPr>
        <w:t xml:space="preserve"> study). Each sample provides a vector of copy number measurements across ordered genomic loci, derived from SNP arrays or low-coverage whole-genome sequencing. </w:t>
      </w:r>
      <w:r w:rsidR="5B6B529C" w:rsidRPr="084A4F4C">
        <w:rPr>
          <w:rFonts w:ascii="Times New Roman" w:eastAsia="Times New Roman" w:hAnsi="Times New Roman" w:cs="Times New Roman"/>
        </w:rPr>
        <w:t>An e</w:t>
      </w:r>
      <w:r w:rsidRPr="084A4F4C">
        <w:rPr>
          <w:rFonts w:ascii="Times New Roman" w:eastAsia="Times New Roman" w:hAnsi="Times New Roman" w:cs="Times New Roman"/>
        </w:rPr>
        <w:t>xploratory analysis will be conducted to assess data quality, batch effects, and signal distributions before modeling.</w:t>
      </w:r>
    </w:p>
    <w:p w14:paraId="56E25E07" w14:textId="2B351AC9" w:rsidR="00C05859" w:rsidRDefault="00C05859" w:rsidP="084A4F4C">
      <w:pPr>
        <w:spacing w:line="360" w:lineRule="auto"/>
        <w:ind w:firstLine="720"/>
        <w:rPr>
          <w:rFonts w:ascii="Times New Roman" w:eastAsia="Times New Roman" w:hAnsi="Times New Roman" w:cs="Times New Roman"/>
        </w:rPr>
      </w:pPr>
    </w:p>
    <w:p w14:paraId="5988DCC1" w14:textId="637BE091" w:rsidR="00C05859" w:rsidRDefault="7A760C1E" w:rsidP="084A4F4C">
      <w:pPr>
        <w:spacing w:before="240" w:after="240" w:line="360" w:lineRule="auto"/>
        <w:rPr>
          <w:rFonts w:ascii="Times New Roman" w:eastAsia="Times New Roman" w:hAnsi="Times New Roman" w:cs="Times New Roman"/>
          <w:b/>
          <w:bCs/>
          <w:i/>
          <w:iCs/>
          <w:color w:val="000000" w:themeColor="text1"/>
        </w:rPr>
      </w:pPr>
      <w:r w:rsidRPr="084A4F4C">
        <w:rPr>
          <w:rFonts w:ascii="Times New Roman" w:eastAsia="Times New Roman" w:hAnsi="Times New Roman" w:cs="Times New Roman"/>
          <w:b/>
          <w:bCs/>
          <w:i/>
          <w:iCs/>
          <w:color w:val="000000" w:themeColor="text1"/>
        </w:rPr>
        <w:t>HMM-Based CNV Segmentation</w:t>
      </w:r>
    </w:p>
    <w:p w14:paraId="41CF73FC" w14:textId="50EC1FAD" w:rsidR="00C05859" w:rsidRDefault="7A760C1E" w:rsidP="084A4F4C">
      <w:pPr>
        <w:spacing w:line="360" w:lineRule="auto"/>
        <w:ind w:firstLine="720"/>
        <w:rPr>
          <w:rFonts w:ascii="Times New Roman" w:eastAsia="Times New Roman" w:hAnsi="Times New Roman" w:cs="Times New Roman"/>
        </w:rPr>
      </w:pPr>
      <w:r w:rsidRPr="084A4F4C">
        <w:rPr>
          <w:rFonts w:ascii="Times New Roman" w:eastAsia="Times New Roman" w:hAnsi="Times New Roman" w:cs="Times New Roman"/>
        </w:rPr>
        <w:t>The genome will be modeled as an ordered sequence using a Hidden Markov Model in which each genomic locus is assigned to a latent copy-number state. The hidden states will represent biologically meaningful categories: deletion (&lt;</w:t>
      </w:r>
      <w:r w:rsidR="002F39BE">
        <w:rPr>
          <w:rFonts w:ascii="Times New Roman" w:eastAsia="Times New Roman" w:hAnsi="Times New Roman" w:cs="Times New Roman"/>
        </w:rPr>
        <w:t xml:space="preserve">2 copies), neutral (2 copies), and amplification (&gt;2 copies), with a </w:t>
      </w:r>
      <w:r w:rsidRPr="084A4F4C">
        <w:rPr>
          <w:rFonts w:ascii="Times New Roman" w:eastAsia="Times New Roman" w:hAnsi="Times New Roman" w:cs="Times New Roman"/>
        </w:rPr>
        <w:t>possible extension to high-level amplification as a fourth state. Observed CNV measurements will be modeled using Gaussian emission distributions conditioned on the underlying state. Model parameters</w:t>
      </w:r>
      <w:r w:rsidR="76AEE957" w:rsidRPr="084A4F4C">
        <w:rPr>
          <w:rFonts w:ascii="Times New Roman" w:eastAsia="Times New Roman" w:hAnsi="Times New Roman" w:cs="Times New Roman"/>
        </w:rPr>
        <w:t>,</w:t>
      </w:r>
      <w:r w:rsidRPr="084A4F4C">
        <w:rPr>
          <w:rFonts w:ascii="Times New Roman" w:eastAsia="Times New Roman" w:hAnsi="Times New Roman" w:cs="Times New Roman"/>
        </w:rPr>
        <w:t xml:space="preserve"> </w:t>
      </w:r>
      <w:r w:rsidR="51165CC0" w:rsidRPr="084A4F4C">
        <w:rPr>
          <w:rFonts w:ascii="Times New Roman" w:eastAsia="Times New Roman" w:hAnsi="Times New Roman" w:cs="Times New Roman"/>
        </w:rPr>
        <w:t xml:space="preserve">including </w:t>
      </w:r>
      <w:r w:rsidRPr="084A4F4C">
        <w:rPr>
          <w:rFonts w:ascii="Times New Roman" w:eastAsia="Times New Roman" w:hAnsi="Times New Roman" w:cs="Times New Roman"/>
        </w:rPr>
        <w:t>initial state probabilities, state transition probabilities, and emission distribution parameters</w:t>
      </w:r>
      <w:r w:rsidR="6C6F4C8C" w:rsidRPr="084A4F4C">
        <w:rPr>
          <w:rFonts w:ascii="Times New Roman" w:eastAsia="Times New Roman" w:hAnsi="Times New Roman" w:cs="Times New Roman"/>
        </w:rPr>
        <w:t xml:space="preserve">, </w:t>
      </w:r>
      <w:r w:rsidRPr="084A4F4C">
        <w:rPr>
          <w:rFonts w:ascii="Times New Roman" w:eastAsia="Times New Roman" w:hAnsi="Times New Roman" w:cs="Times New Roman"/>
        </w:rPr>
        <w:t xml:space="preserve">will be estimated from the data using the Baum-Welch algorithm. The Viterbi algorithm will then be applied to decode the most probable state sequence </w:t>
      </w:r>
      <w:r w:rsidR="003D3C11">
        <w:rPr>
          <w:rFonts w:ascii="Times New Roman" w:eastAsia="Times New Roman" w:hAnsi="Times New Roman" w:cs="Times New Roman"/>
        </w:rPr>
        <w:t>for each chromosome in each sample, producing a segmented copy-number</w:t>
      </w:r>
      <w:r w:rsidRPr="084A4F4C">
        <w:rPr>
          <w:rFonts w:ascii="Times New Roman" w:eastAsia="Times New Roman" w:hAnsi="Times New Roman" w:cs="Times New Roman"/>
        </w:rPr>
        <w:t xml:space="preserve"> profile.</w:t>
      </w:r>
    </w:p>
    <w:p w14:paraId="3E0244CC" w14:textId="5EC42822" w:rsidR="00C05859" w:rsidRDefault="00C05859" w:rsidP="084A4F4C">
      <w:pPr>
        <w:spacing w:before="240" w:after="240" w:line="360" w:lineRule="auto"/>
        <w:rPr>
          <w:rFonts w:ascii="Times New Roman" w:eastAsia="Times New Roman" w:hAnsi="Times New Roman" w:cs="Times New Roman"/>
          <w:b/>
          <w:bCs/>
          <w:i/>
          <w:iCs/>
          <w:color w:val="000000" w:themeColor="text1"/>
        </w:rPr>
      </w:pPr>
    </w:p>
    <w:p w14:paraId="7BF2A2FD" w14:textId="3EB1861B" w:rsidR="00C05859" w:rsidRDefault="00C05859" w:rsidP="084A4F4C">
      <w:pPr>
        <w:spacing w:before="240" w:after="240" w:line="360" w:lineRule="auto"/>
        <w:rPr>
          <w:rFonts w:ascii="Times New Roman" w:eastAsia="Times New Roman" w:hAnsi="Times New Roman" w:cs="Times New Roman"/>
          <w:b/>
          <w:bCs/>
          <w:i/>
          <w:iCs/>
          <w:color w:val="000000" w:themeColor="text1"/>
        </w:rPr>
      </w:pPr>
    </w:p>
    <w:p w14:paraId="0FE0E37E" w14:textId="25BE3D34" w:rsidR="00C05859" w:rsidRDefault="7A760C1E" w:rsidP="084A4F4C">
      <w:pPr>
        <w:spacing w:before="240" w:after="240" w:line="360" w:lineRule="auto"/>
        <w:rPr>
          <w:rFonts w:ascii="Times New Roman" w:eastAsia="Times New Roman" w:hAnsi="Times New Roman" w:cs="Times New Roman"/>
          <w:b/>
          <w:bCs/>
          <w:i/>
          <w:iCs/>
          <w:color w:val="000000" w:themeColor="text1"/>
        </w:rPr>
      </w:pPr>
      <w:r w:rsidRPr="084A4F4C">
        <w:rPr>
          <w:rFonts w:ascii="Times New Roman" w:eastAsia="Times New Roman" w:hAnsi="Times New Roman" w:cs="Times New Roman"/>
          <w:b/>
          <w:bCs/>
          <w:i/>
          <w:iCs/>
          <w:color w:val="000000" w:themeColor="text1"/>
        </w:rPr>
        <w:lastRenderedPageBreak/>
        <w:t>Feature Construction and Statistical Analysis</w:t>
      </w:r>
    </w:p>
    <w:p w14:paraId="70C1A015" w14:textId="72DC31BC" w:rsidR="00C05859" w:rsidRDefault="7A760C1E" w:rsidP="084A4F4C">
      <w:pPr>
        <w:spacing w:line="360" w:lineRule="auto"/>
        <w:ind w:firstLine="720"/>
        <w:rPr>
          <w:rFonts w:ascii="Times New Roman" w:eastAsia="Times New Roman" w:hAnsi="Times New Roman" w:cs="Times New Roman"/>
        </w:rPr>
      </w:pPr>
      <w:r w:rsidRPr="084A4F4C">
        <w:rPr>
          <w:rFonts w:ascii="Times New Roman" w:eastAsia="Times New Roman" w:hAnsi="Times New Roman" w:cs="Times New Roman"/>
        </w:rPr>
        <w:t xml:space="preserve">Segmentation results will be summarized into a sample-by-region feature matrix in which each entry captures the frequency or presence of a specific copy-number state within a defined genomic window. </w:t>
      </w:r>
      <w:proofErr w:type="gramStart"/>
      <w:r w:rsidRPr="084A4F4C">
        <w:rPr>
          <w:rFonts w:ascii="Times New Roman" w:eastAsia="Times New Roman" w:hAnsi="Times New Roman" w:cs="Times New Roman"/>
        </w:rPr>
        <w:t>Two-sample</w:t>
      </w:r>
      <w:proofErr w:type="gramEnd"/>
      <w:r w:rsidRPr="084A4F4C">
        <w:rPr>
          <w:rFonts w:ascii="Times New Roman" w:eastAsia="Times New Roman" w:hAnsi="Times New Roman" w:cs="Times New Roman"/>
        </w:rPr>
        <w:t xml:space="preserve"> statistical tests (Fisher's exact test with Benjamini-Hochberg false discovery rate correction for multiple comparisons) will be applied to each region to identify </w:t>
      </w:r>
      <w:proofErr w:type="gramStart"/>
      <w:r w:rsidRPr="084A4F4C">
        <w:rPr>
          <w:rFonts w:ascii="Times New Roman" w:eastAsia="Times New Roman" w:hAnsi="Times New Roman" w:cs="Times New Roman"/>
        </w:rPr>
        <w:t>loci</w:t>
      </w:r>
      <w:proofErr w:type="gramEnd"/>
      <w:r w:rsidRPr="084A4F4C">
        <w:rPr>
          <w:rFonts w:ascii="Times New Roman" w:eastAsia="Times New Roman" w:hAnsi="Times New Roman" w:cs="Times New Roman"/>
        </w:rPr>
        <w:t xml:space="preserve"> where CN</w:t>
      </w:r>
      <w:r w:rsidR="003D3C11">
        <w:rPr>
          <w:rFonts w:ascii="Times New Roman" w:eastAsia="Times New Roman" w:hAnsi="Times New Roman" w:cs="Times New Roman"/>
        </w:rPr>
        <w:t>V</w:t>
      </w:r>
      <w:r w:rsidRPr="084A4F4C">
        <w:rPr>
          <w:rFonts w:ascii="Times New Roman" w:eastAsia="Times New Roman" w:hAnsi="Times New Roman" w:cs="Times New Roman"/>
        </w:rPr>
        <w:t>s are significantly associated with MGUS-to-MM progression.</w:t>
      </w:r>
    </w:p>
    <w:p w14:paraId="561111F8" w14:textId="67401D92" w:rsidR="00C05859" w:rsidRDefault="00C05859" w:rsidP="084A4F4C">
      <w:pPr>
        <w:spacing w:line="360" w:lineRule="auto"/>
        <w:ind w:firstLine="720"/>
        <w:rPr>
          <w:rFonts w:ascii="Times New Roman" w:eastAsia="Times New Roman" w:hAnsi="Times New Roman" w:cs="Times New Roman"/>
        </w:rPr>
      </w:pPr>
    </w:p>
    <w:p w14:paraId="511D6511" w14:textId="15E58877" w:rsidR="00C05859" w:rsidRDefault="7A760C1E" w:rsidP="084A4F4C">
      <w:pPr>
        <w:spacing w:line="360" w:lineRule="auto"/>
        <w:rPr>
          <w:rFonts w:ascii="Times New Roman" w:eastAsia="Times New Roman" w:hAnsi="Times New Roman" w:cs="Times New Roman"/>
          <w:b/>
          <w:bCs/>
          <w:i/>
          <w:iCs/>
          <w:color w:val="000000" w:themeColor="text1"/>
        </w:rPr>
      </w:pPr>
      <w:r w:rsidRPr="084A4F4C">
        <w:rPr>
          <w:rFonts w:ascii="Times New Roman" w:eastAsia="Times New Roman" w:hAnsi="Times New Roman" w:cs="Times New Roman"/>
          <w:b/>
          <w:bCs/>
          <w:i/>
          <w:iCs/>
          <w:color w:val="000000" w:themeColor="text1"/>
        </w:rPr>
        <w:t>Machine Learning Classification</w:t>
      </w:r>
    </w:p>
    <w:p w14:paraId="3C89B0E3" w14:textId="046CEA38" w:rsidR="00C05859" w:rsidRDefault="7A760C1E" w:rsidP="084A4F4C">
      <w:pPr>
        <w:spacing w:line="360" w:lineRule="auto"/>
        <w:ind w:firstLine="720"/>
        <w:rPr>
          <w:rFonts w:ascii="Times New Roman" w:eastAsia="Times New Roman" w:hAnsi="Times New Roman" w:cs="Times New Roman"/>
        </w:rPr>
      </w:pPr>
      <w:r w:rsidRPr="084A4F4C">
        <w:rPr>
          <w:rFonts w:ascii="Times New Roman" w:eastAsia="Times New Roman" w:hAnsi="Times New Roman" w:cs="Times New Roman"/>
        </w:rPr>
        <w:t>Supervised classification models will be trained on the HMM-derived feature matrix to predict disease stage (MGUS vs. MM). Random Forest will serve as the primary model due to its robustness to correlated features, built-in feature importance scores, and strong empirical performance on high-dimensional genomic classification tasks [7]. Logistic regression with L</w:t>
      </w:r>
      <w:proofErr w:type="gramStart"/>
      <w:r w:rsidRPr="084A4F4C">
        <w:rPr>
          <w:rFonts w:ascii="Times New Roman" w:eastAsia="Times New Roman" w:hAnsi="Times New Roman" w:cs="Times New Roman"/>
        </w:rPr>
        <w:t>1  regularization</w:t>
      </w:r>
      <w:proofErr w:type="gramEnd"/>
      <w:r w:rsidRPr="084A4F4C">
        <w:rPr>
          <w:rFonts w:ascii="Times New Roman" w:eastAsia="Times New Roman" w:hAnsi="Times New Roman" w:cs="Times New Roman"/>
        </w:rPr>
        <w:t xml:space="preserve"> will be used as a sparse linear baseline that yields interpretable coefficient-based feature rankings. A gradient-boosted classifier may be included if sample size permits.</w:t>
      </w:r>
    </w:p>
    <w:p w14:paraId="3C30E37E" w14:textId="01309BA1" w:rsidR="00C05859" w:rsidRDefault="7A760C1E" w:rsidP="084A4F4C">
      <w:pPr>
        <w:spacing w:line="360" w:lineRule="auto"/>
        <w:ind w:firstLine="720"/>
        <w:rPr>
          <w:rFonts w:ascii="Times New Roman" w:eastAsia="Times New Roman" w:hAnsi="Times New Roman" w:cs="Times New Roman"/>
        </w:rPr>
      </w:pPr>
      <w:r w:rsidRPr="084A4F4C">
        <w:rPr>
          <w:rFonts w:ascii="Times New Roman" w:eastAsia="Times New Roman" w:hAnsi="Times New Roman" w:cs="Times New Roman"/>
        </w:rPr>
        <w:t xml:space="preserve">Model evaluation will use k-fold cross-validation, with AUC-ROC, F1-score, and balanced accuracy as primary metrics. Feature importance will be aggregated across folds to identify the genomic regions most predictive of MM stage. The identical classification pipeline will also be applied to an alternative feature matrix constructed directly from raw CNV measurements without HMM state inference. Comparing the two pipelines </w:t>
      </w:r>
      <w:r w:rsidR="003D3C11">
        <w:rPr>
          <w:rFonts w:ascii="Times New Roman" w:eastAsia="Times New Roman" w:hAnsi="Times New Roman" w:cs="Times New Roman"/>
        </w:rPr>
        <w:t>within the same cross-validation framework will provide a controlled assessment of whether probabilistic CNV segmentation yields more informative features for disease-stage</w:t>
      </w:r>
      <w:r w:rsidRPr="084A4F4C">
        <w:rPr>
          <w:rFonts w:ascii="Times New Roman" w:eastAsia="Times New Roman" w:hAnsi="Times New Roman" w:cs="Times New Roman"/>
        </w:rPr>
        <w:t xml:space="preserve"> prediction.</w:t>
      </w:r>
    </w:p>
    <w:p w14:paraId="6A9F489B" w14:textId="553D9F5E" w:rsidR="00C05859" w:rsidRDefault="00C05859" w:rsidP="084A4F4C">
      <w:pPr>
        <w:spacing w:before="240" w:after="240" w:line="360" w:lineRule="auto"/>
        <w:rPr>
          <w:rFonts w:ascii="Times New Roman" w:eastAsia="Times New Roman" w:hAnsi="Times New Roman" w:cs="Times New Roman"/>
          <w:b/>
          <w:bCs/>
          <w:i/>
          <w:iCs/>
          <w:color w:val="000000" w:themeColor="text1"/>
        </w:rPr>
      </w:pPr>
    </w:p>
    <w:p w14:paraId="15ED8B20" w14:textId="6487A7AC" w:rsidR="00C05859" w:rsidRDefault="53F097D0" w:rsidP="084A4F4C">
      <w:pPr>
        <w:spacing w:before="240" w:after="240" w:line="360" w:lineRule="auto"/>
        <w:rPr>
          <w:rFonts w:ascii="Times New Roman" w:eastAsia="Times New Roman" w:hAnsi="Times New Roman" w:cs="Times New Roman"/>
          <w:b/>
          <w:bCs/>
          <w:color w:val="000000" w:themeColor="text1"/>
          <w:u w:val="single"/>
        </w:rPr>
      </w:pPr>
      <w:r w:rsidRPr="084A4F4C">
        <w:rPr>
          <w:rFonts w:ascii="Times New Roman" w:eastAsia="Times New Roman" w:hAnsi="Times New Roman" w:cs="Times New Roman"/>
          <w:b/>
          <w:bCs/>
          <w:color w:val="000000" w:themeColor="text1"/>
          <w:u w:val="single"/>
        </w:rPr>
        <w:t>General Project Schedule</w:t>
      </w:r>
    </w:p>
    <w:p w14:paraId="6AAC17FE" w14:textId="5C741F5E" w:rsidR="00C05859" w:rsidRDefault="15BF1687" w:rsidP="084A4F4C">
      <w:pPr>
        <w:spacing w:before="220" w:after="220" w:line="360" w:lineRule="auto"/>
        <w:rPr>
          <w:rFonts w:ascii="Times New Roman" w:eastAsia="Times New Roman" w:hAnsi="Times New Roman" w:cs="Times New Roman"/>
        </w:rPr>
      </w:pPr>
      <w:r w:rsidRPr="084A4F4C">
        <w:rPr>
          <w:rFonts w:ascii="Times New Roman" w:eastAsia="Times New Roman" w:hAnsi="Times New Roman" w:cs="Times New Roman"/>
          <w:b/>
          <w:bCs/>
        </w:rPr>
        <w:t>Weeks 1–2</w:t>
      </w:r>
      <w:r w:rsidR="55644B3E" w:rsidRPr="084A4F4C">
        <w:rPr>
          <w:rFonts w:ascii="Times New Roman" w:eastAsia="Times New Roman" w:hAnsi="Times New Roman" w:cs="Times New Roman"/>
          <w:b/>
          <w:bCs/>
        </w:rPr>
        <w:t>: Literature</w:t>
      </w:r>
      <w:r w:rsidRPr="084A4F4C">
        <w:rPr>
          <w:rFonts w:ascii="Times New Roman" w:eastAsia="Times New Roman" w:hAnsi="Times New Roman" w:cs="Times New Roman"/>
        </w:rPr>
        <w:t xml:space="preserve"> review and data preparation. Review literature on CNV analysis and HMM methods in cancer genomics. Obtain and examine CNV datasets for MGUS and MM samples. Conduct exploratory analysis and visualization of CNV signals to assess data quality and distributional properties.</w:t>
      </w:r>
    </w:p>
    <w:p w14:paraId="65BAD203" w14:textId="1A14BDBB" w:rsidR="00C05859" w:rsidRDefault="15BF1687" w:rsidP="084A4F4C">
      <w:pPr>
        <w:spacing w:after="120" w:line="360" w:lineRule="auto"/>
        <w:rPr>
          <w:rFonts w:ascii="Times New Roman" w:eastAsia="Times New Roman" w:hAnsi="Times New Roman" w:cs="Times New Roman"/>
        </w:rPr>
      </w:pPr>
      <w:r w:rsidRPr="084A4F4C">
        <w:rPr>
          <w:rFonts w:ascii="Times New Roman" w:eastAsia="Times New Roman" w:hAnsi="Times New Roman" w:cs="Times New Roman"/>
          <w:b/>
          <w:bCs/>
        </w:rPr>
        <w:lastRenderedPageBreak/>
        <w:t>Weeks 3–4</w:t>
      </w:r>
      <w:r w:rsidR="682745BF" w:rsidRPr="084A4F4C">
        <w:rPr>
          <w:rFonts w:ascii="Times New Roman" w:eastAsia="Times New Roman" w:hAnsi="Times New Roman" w:cs="Times New Roman"/>
          <w:b/>
          <w:bCs/>
        </w:rPr>
        <w:t>: HMM</w:t>
      </w:r>
      <w:r w:rsidRPr="084A4F4C">
        <w:rPr>
          <w:rFonts w:ascii="Times New Roman" w:eastAsia="Times New Roman" w:hAnsi="Times New Roman" w:cs="Times New Roman"/>
        </w:rPr>
        <w:t xml:space="preserve"> implementation and segmentation. Implement the HMM for CNV state inference. Estimate model parameters using the Baum–Welch algorithm. Apply the Viterbi algorithm to infer copy-number state sequences for each sample. Visualize and validate segmentation results across selected chromosomes.</w:t>
      </w:r>
    </w:p>
    <w:p w14:paraId="1D44CCEA" w14:textId="3DC79DEF" w:rsidR="00C05859" w:rsidRDefault="15BF1687" w:rsidP="084A4F4C">
      <w:pPr>
        <w:spacing w:after="120" w:line="360" w:lineRule="auto"/>
        <w:rPr>
          <w:rFonts w:ascii="Times New Roman" w:eastAsia="Times New Roman" w:hAnsi="Times New Roman" w:cs="Times New Roman"/>
        </w:rPr>
      </w:pPr>
      <w:r w:rsidRPr="084A4F4C">
        <w:rPr>
          <w:rFonts w:ascii="Times New Roman" w:eastAsia="Times New Roman" w:hAnsi="Times New Roman" w:cs="Times New Roman"/>
          <w:b/>
          <w:bCs/>
        </w:rPr>
        <w:t>Week 5</w:t>
      </w:r>
      <w:r w:rsidR="1822B6F7" w:rsidRPr="084A4F4C">
        <w:rPr>
          <w:rFonts w:ascii="Times New Roman" w:eastAsia="Times New Roman" w:hAnsi="Times New Roman" w:cs="Times New Roman"/>
          <w:b/>
          <w:bCs/>
        </w:rPr>
        <w:t>: Feature</w:t>
      </w:r>
      <w:r w:rsidRPr="084A4F4C">
        <w:rPr>
          <w:rFonts w:ascii="Times New Roman" w:eastAsia="Times New Roman" w:hAnsi="Times New Roman" w:cs="Times New Roman"/>
        </w:rPr>
        <w:t xml:space="preserve"> construction and statistical analysis. Convert segmentation results into a sample-by-region feature matrix. Perform statistical tests (with multiple testing </w:t>
      </w:r>
      <w:bookmarkStart w:id="0" w:name="_Int_bsTYkPNr"/>
      <w:r w:rsidRPr="084A4F4C">
        <w:rPr>
          <w:rFonts w:ascii="Times New Roman" w:eastAsia="Times New Roman" w:hAnsi="Times New Roman" w:cs="Times New Roman"/>
        </w:rPr>
        <w:t>correction</w:t>
      </w:r>
      <w:bookmarkEnd w:id="0"/>
      <w:r w:rsidRPr="084A4F4C">
        <w:rPr>
          <w:rFonts w:ascii="Times New Roman" w:eastAsia="Times New Roman" w:hAnsi="Times New Roman" w:cs="Times New Roman"/>
        </w:rPr>
        <w:t>) to identify genomic regions associated with MGUS-to-MM progression.</w:t>
      </w:r>
    </w:p>
    <w:p w14:paraId="2FCD30DC" w14:textId="171EF7C2" w:rsidR="00C05859" w:rsidRDefault="15BF1687" w:rsidP="084A4F4C">
      <w:pPr>
        <w:spacing w:after="120" w:line="360" w:lineRule="auto"/>
        <w:rPr>
          <w:rFonts w:ascii="Times New Roman" w:eastAsia="Times New Roman" w:hAnsi="Times New Roman" w:cs="Times New Roman"/>
        </w:rPr>
      </w:pPr>
      <w:r w:rsidRPr="084A4F4C">
        <w:rPr>
          <w:rFonts w:ascii="Times New Roman" w:eastAsia="Times New Roman" w:hAnsi="Times New Roman" w:cs="Times New Roman"/>
          <w:b/>
          <w:bCs/>
        </w:rPr>
        <w:t>Weeks 6–7</w:t>
      </w:r>
      <w:r w:rsidR="304A739B" w:rsidRPr="084A4F4C">
        <w:rPr>
          <w:rFonts w:ascii="Times New Roman" w:eastAsia="Times New Roman" w:hAnsi="Times New Roman" w:cs="Times New Roman"/>
          <w:b/>
          <w:bCs/>
        </w:rPr>
        <w:t>: Machine</w:t>
      </w:r>
      <w:r w:rsidRPr="084A4F4C">
        <w:rPr>
          <w:rFonts w:ascii="Times New Roman" w:eastAsia="Times New Roman" w:hAnsi="Times New Roman" w:cs="Times New Roman"/>
        </w:rPr>
        <w:t xml:space="preserve"> learning and comparative analysis. Train supervised classification models on HMM-derived and raw-signal feature matrices. Evaluate model performance using cross-validation and AUC-ROC curves. Identify the most predictive genomic regions. Formally compare HMM-based vs. raw-signal classification results.</w:t>
      </w:r>
    </w:p>
    <w:p w14:paraId="7EEF522C" w14:textId="26B64DB4" w:rsidR="00C05859" w:rsidRDefault="15BF1687" w:rsidP="084A4F4C">
      <w:pPr>
        <w:spacing w:after="120" w:line="360" w:lineRule="auto"/>
        <w:rPr>
          <w:rFonts w:ascii="Times New Roman" w:eastAsia="Times New Roman" w:hAnsi="Times New Roman" w:cs="Times New Roman"/>
        </w:rPr>
      </w:pPr>
      <w:r w:rsidRPr="084A4F4C">
        <w:rPr>
          <w:rFonts w:ascii="Times New Roman" w:eastAsia="Times New Roman" w:hAnsi="Times New Roman" w:cs="Times New Roman"/>
          <w:b/>
          <w:bCs/>
        </w:rPr>
        <w:t>Week 8</w:t>
      </w:r>
      <w:r w:rsidR="40387A1E" w:rsidRPr="084A4F4C">
        <w:rPr>
          <w:rFonts w:ascii="Times New Roman" w:eastAsia="Times New Roman" w:hAnsi="Times New Roman" w:cs="Times New Roman"/>
          <w:b/>
          <w:bCs/>
        </w:rPr>
        <w:t>: Wrap</w:t>
      </w:r>
      <w:r w:rsidRPr="084A4F4C">
        <w:rPr>
          <w:rFonts w:ascii="Times New Roman" w:eastAsia="Times New Roman" w:hAnsi="Times New Roman" w:cs="Times New Roman"/>
        </w:rPr>
        <w:t>-up and reporting. Interpret results in the context of known myeloma biology. Prepare figures and write the final report and presentation summarizing methods, results, and conclusions.</w:t>
      </w:r>
    </w:p>
    <w:p w14:paraId="02557F0F" w14:textId="4D681FF9" w:rsidR="00C05859" w:rsidRDefault="00C05859" w:rsidP="084A4F4C">
      <w:pPr>
        <w:pStyle w:val="ListParagraph"/>
        <w:spacing w:before="220" w:after="220" w:line="360" w:lineRule="auto"/>
        <w:rPr>
          <w:rFonts w:ascii="Times New Roman" w:eastAsia="Times New Roman" w:hAnsi="Times New Roman" w:cs="Times New Roman"/>
          <w:color w:val="000000" w:themeColor="text1"/>
        </w:rPr>
      </w:pPr>
    </w:p>
    <w:p w14:paraId="2C078E63" w14:textId="28CCA13E" w:rsidR="00C05859" w:rsidRDefault="00C05859" w:rsidP="084A4F4C">
      <w:pPr>
        <w:spacing w:line="360" w:lineRule="auto"/>
        <w:rPr>
          <w:rFonts w:ascii="Times New Roman" w:eastAsia="Times New Roman" w:hAnsi="Times New Roman" w:cs="Times New Roman"/>
        </w:rPr>
      </w:pPr>
    </w:p>
    <w:sectPr w:rsidR="00C058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286CD"/>
    <w:multiLevelType w:val="hybridMultilevel"/>
    <w:tmpl w:val="FFFFFFFF"/>
    <w:lvl w:ilvl="0" w:tplc="16841910">
      <w:start w:val="1"/>
      <w:numFmt w:val="decimal"/>
      <w:lvlText w:val="•"/>
      <w:lvlJc w:val="left"/>
      <w:pPr>
        <w:ind w:left="720" w:hanging="360"/>
      </w:pPr>
    </w:lvl>
    <w:lvl w:ilvl="1" w:tplc="F08E422C">
      <w:start w:val="1"/>
      <w:numFmt w:val="lowerLetter"/>
      <w:lvlText w:val="%2."/>
      <w:lvlJc w:val="left"/>
      <w:pPr>
        <w:ind w:left="1440" w:hanging="360"/>
      </w:pPr>
    </w:lvl>
    <w:lvl w:ilvl="2" w:tplc="06983054">
      <w:start w:val="1"/>
      <w:numFmt w:val="lowerRoman"/>
      <w:lvlText w:val="%3."/>
      <w:lvlJc w:val="right"/>
      <w:pPr>
        <w:ind w:left="2160" w:hanging="180"/>
      </w:pPr>
    </w:lvl>
    <w:lvl w:ilvl="3" w:tplc="7AE08A92">
      <w:start w:val="1"/>
      <w:numFmt w:val="decimal"/>
      <w:lvlText w:val="%4."/>
      <w:lvlJc w:val="left"/>
      <w:pPr>
        <w:ind w:left="2880" w:hanging="360"/>
      </w:pPr>
    </w:lvl>
    <w:lvl w:ilvl="4" w:tplc="A88480BC">
      <w:start w:val="1"/>
      <w:numFmt w:val="lowerLetter"/>
      <w:lvlText w:val="%5."/>
      <w:lvlJc w:val="left"/>
      <w:pPr>
        <w:ind w:left="3600" w:hanging="360"/>
      </w:pPr>
    </w:lvl>
    <w:lvl w:ilvl="5" w:tplc="173E1E56">
      <w:start w:val="1"/>
      <w:numFmt w:val="lowerRoman"/>
      <w:lvlText w:val="%6."/>
      <w:lvlJc w:val="right"/>
      <w:pPr>
        <w:ind w:left="4320" w:hanging="180"/>
      </w:pPr>
    </w:lvl>
    <w:lvl w:ilvl="6" w:tplc="40ECEFBA">
      <w:start w:val="1"/>
      <w:numFmt w:val="decimal"/>
      <w:lvlText w:val="%7."/>
      <w:lvlJc w:val="left"/>
      <w:pPr>
        <w:ind w:left="5040" w:hanging="360"/>
      </w:pPr>
    </w:lvl>
    <w:lvl w:ilvl="7" w:tplc="3D7E9934">
      <w:start w:val="1"/>
      <w:numFmt w:val="lowerLetter"/>
      <w:lvlText w:val="%8."/>
      <w:lvlJc w:val="left"/>
      <w:pPr>
        <w:ind w:left="5760" w:hanging="360"/>
      </w:pPr>
    </w:lvl>
    <w:lvl w:ilvl="8" w:tplc="FF1096D6">
      <w:start w:val="1"/>
      <w:numFmt w:val="lowerRoman"/>
      <w:lvlText w:val="%9."/>
      <w:lvlJc w:val="right"/>
      <w:pPr>
        <w:ind w:left="6480" w:hanging="180"/>
      </w:pPr>
    </w:lvl>
  </w:abstractNum>
  <w:abstractNum w:abstractNumId="1" w15:restartNumberingAfterBreak="0">
    <w:nsid w:val="2353B698"/>
    <w:multiLevelType w:val="hybridMultilevel"/>
    <w:tmpl w:val="FFFFFFFF"/>
    <w:lvl w:ilvl="0" w:tplc="6EC27E02">
      <w:start w:val="1"/>
      <w:numFmt w:val="bullet"/>
      <w:lvlText w:val=""/>
      <w:lvlJc w:val="left"/>
      <w:pPr>
        <w:ind w:left="720" w:hanging="360"/>
      </w:pPr>
      <w:rPr>
        <w:rFonts w:ascii="Symbol" w:hAnsi="Symbol" w:hint="default"/>
      </w:rPr>
    </w:lvl>
    <w:lvl w:ilvl="1" w:tplc="ABD21C68">
      <w:start w:val="1"/>
      <w:numFmt w:val="bullet"/>
      <w:lvlText w:val="o"/>
      <w:lvlJc w:val="left"/>
      <w:pPr>
        <w:ind w:left="1440" w:hanging="360"/>
      </w:pPr>
      <w:rPr>
        <w:rFonts w:ascii="Courier New" w:hAnsi="Courier New" w:hint="default"/>
      </w:rPr>
    </w:lvl>
    <w:lvl w:ilvl="2" w:tplc="148CC1C6">
      <w:start w:val="1"/>
      <w:numFmt w:val="bullet"/>
      <w:lvlText w:val=""/>
      <w:lvlJc w:val="left"/>
      <w:pPr>
        <w:ind w:left="2160" w:hanging="360"/>
      </w:pPr>
      <w:rPr>
        <w:rFonts w:ascii="Wingdings" w:hAnsi="Wingdings" w:hint="default"/>
      </w:rPr>
    </w:lvl>
    <w:lvl w:ilvl="3" w:tplc="787834B8">
      <w:start w:val="1"/>
      <w:numFmt w:val="bullet"/>
      <w:lvlText w:val=""/>
      <w:lvlJc w:val="left"/>
      <w:pPr>
        <w:ind w:left="2880" w:hanging="360"/>
      </w:pPr>
      <w:rPr>
        <w:rFonts w:ascii="Symbol" w:hAnsi="Symbol" w:hint="default"/>
      </w:rPr>
    </w:lvl>
    <w:lvl w:ilvl="4" w:tplc="D028440C">
      <w:start w:val="1"/>
      <w:numFmt w:val="bullet"/>
      <w:lvlText w:val="o"/>
      <w:lvlJc w:val="left"/>
      <w:pPr>
        <w:ind w:left="3600" w:hanging="360"/>
      </w:pPr>
      <w:rPr>
        <w:rFonts w:ascii="Courier New" w:hAnsi="Courier New" w:hint="default"/>
      </w:rPr>
    </w:lvl>
    <w:lvl w:ilvl="5" w:tplc="E1785926">
      <w:start w:val="1"/>
      <w:numFmt w:val="bullet"/>
      <w:lvlText w:val=""/>
      <w:lvlJc w:val="left"/>
      <w:pPr>
        <w:ind w:left="4320" w:hanging="360"/>
      </w:pPr>
      <w:rPr>
        <w:rFonts w:ascii="Wingdings" w:hAnsi="Wingdings" w:hint="default"/>
      </w:rPr>
    </w:lvl>
    <w:lvl w:ilvl="6" w:tplc="9BF20762">
      <w:start w:val="1"/>
      <w:numFmt w:val="bullet"/>
      <w:lvlText w:val=""/>
      <w:lvlJc w:val="left"/>
      <w:pPr>
        <w:ind w:left="5040" w:hanging="360"/>
      </w:pPr>
      <w:rPr>
        <w:rFonts w:ascii="Symbol" w:hAnsi="Symbol" w:hint="default"/>
      </w:rPr>
    </w:lvl>
    <w:lvl w:ilvl="7" w:tplc="A8741BFE">
      <w:start w:val="1"/>
      <w:numFmt w:val="bullet"/>
      <w:lvlText w:val="o"/>
      <w:lvlJc w:val="left"/>
      <w:pPr>
        <w:ind w:left="5760" w:hanging="360"/>
      </w:pPr>
      <w:rPr>
        <w:rFonts w:ascii="Courier New" w:hAnsi="Courier New" w:hint="default"/>
      </w:rPr>
    </w:lvl>
    <w:lvl w:ilvl="8" w:tplc="1F148BD4">
      <w:start w:val="1"/>
      <w:numFmt w:val="bullet"/>
      <w:lvlText w:val=""/>
      <w:lvlJc w:val="left"/>
      <w:pPr>
        <w:ind w:left="6480" w:hanging="360"/>
      </w:pPr>
      <w:rPr>
        <w:rFonts w:ascii="Wingdings" w:hAnsi="Wingdings" w:hint="default"/>
      </w:rPr>
    </w:lvl>
  </w:abstractNum>
  <w:abstractNum w:abstractNumId="2" w15:restartNumberingAfterBreak="0">
    <w:nsid w:val="30178FBA"/>
    <w:multiLevelType w:val="hybridMultilevel"/>
    <w:tmpl w:val="FFFFFFFF"/>
    <w:lvl w:ilvl="0" w:tplc="D4B81E40">
      <w:start w:val="1"/>
      <w:numFmt w:val="bullet"/>
      <w:lvlText w:val=""/>
      <w:lvlJc w:val="left"/>
      <w:pPr>
        <w:ind w:left="720" w:hanging="360"/>
      </w:pPr>
      <w:rPr>
        <w:rFonts w:ascii="Symbol" w:hAnsi="Symbol" w:hint="default"/>
      </w:rPr>
    </w:lvl>
    <w:lvl w:ilvl="1" w:tplc="FF6692D6">
      <w:start w:val="1"/>
      <w:numFmt w:val="bullet"/>
      <w:lvlText w:val="o"/>
      <w:lvlJc w:val="left"/>
      <w:pPr>
        <w:ind w:left="1440" w:hanging="360"/>
      </w:pPr>
      <w:rPr>
        <w:rFonts w:ascii="Courier New" w:hAnsi="Courier New" w:hint="default"/>
      </w:rPr>
    </w:lvl>
    <w:lvl w:ilvl="2" w:tplc="942CD290">
      <w:start w:val="1"/>
      <w:numFmt w:val="bullet"/>
      <w:lvlText w:val=""/>
      <w:lvlJc w:val="left"/>
      <w:pPr>
        <w:ind w:left="2160" w:hanging="360"/>
      </w:pPr>
      <w:rPr>
        <w:rFonts w:ascii="Wingdings" w:hAnsi="Wingdings" w:hint="default"/>
      </w:rPr>
    </w:lvl>
    <w:lvl w:ilvl="3" w:tplc="97C26826">
      <w:start w:val="1"/>
      <w:numFmt w:val="bullet"/>
      <w:lvlText w:val=""/>
      <w:lvlJc w:val="left"/>
      <w:pPr>
        <w:ind w:left="2880" w:hanging="360"/>
      </w:pPr>
      <w:rPr>
        <w:rFonts w:ascii="Symbol" w:hAnsi="Symbol" w:hint="default"/>
      </w:rPr>
    </w:lvl>
    <w:lvl w:ilvl="4" w:tplc="E0C694B2">
      <w:start w:val="1"/>
      <w:numFmt w:val="bullet"/>
      <w:lvlText w:val="o"/>
      <w:lvlJc w:val="left"/>
      <w:pPr>
        <w:ind w:left="3600" w:hanging="360"/>
      </w:pPr>
      <w:rPr>
        <w:rFonts w:ascii="Courier New" w:hAnsi="Courier New" w:hint="default"/>
      </w:rPr>
    </w:lvl>
    <w:lvl w:ilvl="5" w:tplc="125CC7BC">
      <w:start w:val="1"/>
      <w:numFmt w:val="bullet"/>
      <w:lvlText w:val=""/>
      <w:lvlJc w:val="left"/>
      <w:pPr>
        <w:ind w:left="4320" w:hanging="360"/>
      </w:pPr>
      <w:rPr>
        <w:rFonts w:ascii="Wingdings" w:hAnsi="Wingdings" w:hint="default"/>
      </w:rPr>
    </w:lvl>
    <w:lvl w:ilvl="6" w:tplc="1194AE4A">
      <w:start w:val="1"/>
      <w:numFmt w:val="bullet"/>
      <w:lvlText w:val=""/>
      <w:lvlJc w:val="left"/>
      <w:pPr>
        <w:ind w:left="5040" w:hanging="360"/>
      </w:pPr>
      <w:rPr>
        <w:rFonts w:ascii="Symbol" w:hAnsi="Symbol" w:hint="default"/>
      </w:rPr>
    </w:lvl>
    <w:lvl w:ilvl="7" w:tplc="BD84F958">
      <w:start w:val="1"/>
      <w:numFmt w:val="bullet"/>
      <w:lvlText w:val="o"/>
      <w:lvlJc w:val="left"/>
      <w:pPr>
        <w:ind w:left="5760" w:hanging="360"/>
      </w:pPr>
      <w:rPr>
        <w:rFonts w:ascii="Courier New" w:hAnsi="Courier New" w:hint="default"/>
      </w:rPr>
    </w:lvl>
    <w:lvl w:ilvl="8" w:tplc="562E83C0">
      <w:start w:val="1"/>
      <w:numFmt w:val="bullet"/>
      <w:lvlText w:val=""/>
      <w:lvlJc w:val="left"/>
      <w:pPr>
        <w:ind w:left="6480" w:hanging="360"/>
      </w:pPr>
      <w:rPr>
        <w:rFonts w:ascii="Wingdings" w:hAnsi="Wingdings" w:hint="default"/>
      </w:rPr>
    </w:lvl>
  </w:abstractNum>
  <w:abstractNum w:abstractNumId="3" w15:restartNumberingAfterBreak="0">
    <w:nsid w:val="55860516"/>
    <w:multiLevelType w:val="hybridMultilevel"/>
    <w:tmpl w:val="FFFFFFFF"/>
    <w:lvl w:ilvl="0" w:tplc="0D68BFE8">
      <w:start w:val="1"/>
      <w:numFmt w:val="bullet"/>
      <w:lvlText w:val=""/>
      <w:lvlJc w:val="left"/>
      <w:pPr>
        <w:ind w:left="720" w:hanging="360"/>
      </w:pPr>
      <w:rPr>
        <w:rFonts w:ascii="Symbol" w:hAnsi="Symbol" w:hint="default"/>
      </w:rPr>
    </w:lvl>
    <w:lvl w:ilvl="1" w:tplc="B36258C2">
      <w:start w:val="1"/>
      <w:numFmt w:val="bullet"/>
      <w:lvlText w:val="o"/>
      <w:lvlJc w:val="left"/>
      <w:pPr>
        <w:ind w:left="1440" w:hanging="360"/>
      </w:pPr>
      <w:rPr>
        <w:rFonts w:ascii="Courier New" w:hAnsi="Courier New" w:hint="default"/>
      </w:rPr>
    </w:lvl>
    <w:lvl w:ilvl="2" w:tplc="9AC4BE5E">
      <w:start w:val="1"/>
      <w:numFmt w:val="bullet"/>
      <w:lvlText w:val=""/>
      <w:lvlJc w:val="left"/>
      <w:pPr>
        <w:ind w:left="2160" w:hanging="360"/>
      </w:pPr>
      <w:rPr>
        <w:rFonts w:ascii="Wingdings" w:hAnsi="Wingdings" w:hint="default"/>
      </w:rPr>
    </w:lvl>
    <w:lvl w:ilvl="3" w:tplc="9DC062C8">
      <w:start w:val="1"/>
      <w:numFmt w:val="bullet"/>
      <w:lvlText w:val=""/>
      <w:lvlJc w:val="left"/>
      <w:pPr>
        <w:ind w:left="2880" w:hanging="360"/>
      </w:pPr>
      <w:rPr>
        <w:rFonts w:ascii="Symbol" w:hAnsi="Symbol" w:hint="default"/>
      </w:rPr>
    </w:lvl>
    <w:lvl w:ilvl="4" w:tplc="00D8C166">
      <w:start w:val="1"/>
      <w:numFmt w:val="bullet"/>
      <w:lvlText w:val="o"/>
      <w:lvlJc w:val="left"/>
      <w:pPr>
        <w:ind w:left="3600" w:hanging="360"/>
      </w:pPr>
      <w:rPr>
        <w:rFonts w:ascii="Courier New" w:hAnsi="Courier New" w:hint="default"/>
      </w:rPr>
    </w:lvl>
    <w:lvl w:ilvl="5" w:tplc="1D581AD8">
      <w:start w:val="1"/>
      <w:numFmt w:val="bullet"/>
      <w:lvlText w:val=""/>
      <w:lvlJc w:val="left"/>
      <w:pPr>
        <w:ind w:left="4320" w:hanging="360"/>
      </w:pPr>
      <w:rPr>
        <w:rFonts w:ascii="Wingdings" w:hAnsi="Wingdings" w:hint="default"/>
      </w:rPr>
    </w:lvl>
    <w:lvl w:ilvl="6" w:tplc="2286C9C6">
      <w:start w:val="1"/>
      <w:numFmt w:val="bullet"/>
      <w:lvlText w:val=""/>
      <w:lvlJc w:val="left"/>
      <w:pPr>
        <w:ind w:left="5040" w:hanging="360"/>
      </w:pPr>
      <w:rPr>
        <w:rFonts w:ascii="Symbol" w:hAnsi="Symbol" w:hint="default"/>
      </w:rPr>
    </w:lvl>
    <w:lvl w:ilvl="7" w:tplc="372840B4">
      <w:start w:val="1"/>
      <w:numFmt w:val="bullet"/>
      <w:lvlText w:val="o"/>
      <w:lvlJc w:val="left"/>
      <w:pPr>
        <w:ind w:left="5760" w:hanging="360"/>
      </w:pPr>
      <w:rPr>
        <w:rFonts w:ascii="Courier New" w:hAnsi="Courier New" w:hint="default"/>
      </w:rPr>
    </w:lvl>
    <w:lvl w:ilvl="8" w:tplc="BFB88C7A">
      <w:start w:val="1"/>
      <w:numFmt w:val="bullet"/>
      <w:lvlText w:val=""/>
      <w:lvlJc w:val="left"/>
      <w:pPr>
        <w:ind w:left="6480" w:hanging="360"/>
      </w:pPr>
      <w:rPr>
        <w:rFonts w:ascii="Wingdings" w:hAnsi="Wingdings" w:hint="default"/>
      </w:rPr>
    </w:lvl>
  </w:abstractNum>
  <w:abstractNum w:abstractNumId="4" w15:restartNumberingAfterBreak="0">
    <w:nsid w:val="69A40865"/>
    <w:multiLevelType w:val="hybridMultilevel"/>
    <w:tmpl w:val="FFFFFFFF"/>
    <w:lvl w:ilvl="0" w:tplc="BA3AB8CC">
      <w:start w:val="1"/>
      <w:numFmt w:val="bullet"/>
      <w:lvlText w:val=""/>
      <w:lvlJc w:val="left"/>
      <w:pPr>
        <w:ind w:left="720" w:hanging="360"/>
      </w:pPr>
      <w:rPr>
        <w:rFonts w:ascii="Symbol" w:hAnsi="Symbol" w:hint="default"/>
      </w:rPr>
    </w:lvl>
    <w:lvl w:ilvl="1" w:tplc="DFECF0E0">
      <w:start w:val="1"/>
      <w:numFmt w:val="bullet"/>
      <w:lvlText w:val="o"/>
      <w:lvlJc w:val="left"/>
      <w:pPr>
        <w:ind w:left="1440" w:hanging="360"/>
      </w:pPr>
      <w:rPr>
        <w:rFonts w:ascii="Courier New" w:hAnsi="Courier New" w:hint="default"/>
      </w:rPr>
    </w:lvl>
    <w:lvl w:ilvl="2" w:tplc="551C7BF6">
      <w:start w:val="1"/>
      <w:numFmt w:val="bullet"/>
      <w:lvlText w:val=""/>
      <w:lvlJc w:val="left"/>
      <w:pPr>
        <w:ind w:left="2160" w:hanging="360"/>
      </w:pPr>
      <w:rPr>
        <w:rFonts w:ascii="Wingdings" w:hAnsi="Wingdings" w:hint="default"/>
      </w:rPr>
    </w:lvl>
    <w:lvl w:ilvl="3" w:tplc="1C264100">
      <w:start w:val="1"/>
      <w:numFmt w:val="bullet"/>
      <w:lvlText w:val=""/>
      <w:lvlJc w:val="left"/>
      <w:pPr>
        <w:ind w:left="2880" w:hanging="360"/>
      </w:pPr>
      <w:rPr>
        <w:rFonts w:ascii="Symbol" w:hAnsi="Symbol" w:hint="default"/>
      </w:rPr>
    </w:lvl>
    <w:lvl w:ilvl="4" w:tplc="0E6A6E8E">
      <w:start w:val="1"/>
      <w:numFmt w:val="bullet"/>
      <w:lvlText w:val="o"/>
      <w:lvlJc w:val="left"/>
      <w:pPr>
        <w:ind w:left="3600" w:hanging="360"/>
      </w:pPr>
      <w:rPr>
        <w:rFonts w:ascii="Courier New" w:hAnsi="Courier New" w:hint="default"/>
      </w:rPr>
    </w:lvl>
    <w:lvl w:ilvl="5" w:tplc="C3B0D01C">
      <w:start w:val="1"/>
      <w:numFmt w:val="bullet"/>
      <w:lvlText w:val=""/>
      <w:lvlJc w:val="left"/>
      <w:pPr>
        <w:ind w:left="4320" w:hanging="360"/>
      </w:pPr>
      <w:rPr>
        <w:rFonts w:ascii="Wingdings" w:hAnsi="Wingdings" w:hint="default"/>
      </w:rPr>
    </w:lvl>
    <w:lvl w:ilvl="6" w:tplc="707E1956">
      <w:start w:val="1"/>
      <w:numFmt w:val="bullet"/>
      <w:lvlText w:val=""/>
      <w:lvlJc w:val="left"/>
      <w:pPr>
        <w:ind w:left="5040" w:hanging="360"/>
      </w:pPr>
      <w:rPr>
        <w:rFonts w:ascii="Symbol" w:hAnsi="Symbol" w:hint="default"/>
      </w:rPr>
    </w:lvl>
    <w:lvl w:ilvl="7" w:tplc="448C046E">
      <w:start w:val="1"/>
      <w:numFmt w:val="bullet"/>
      <w:lvlText w:val="o"/>
      <w:lvlJc w:val="left"/>
      <w:pPr>
        <w:ind w:left="5760" w:hanging="360"/>
      </w:pPr>
      <w:rPr>
        <w:rFonts w:ascii="Courier New" w:hAnsi="Courier New" w:hint="default"/>
      </w:rPr>
    </w:lvl>
    <w:lvl w:ilvl="8" w:tplc="4C84BBB4">
      <w:start w:val="1"/>
      <w:numFmt w:val="bullet"/>
      <w:lvlText w:val=""/>
      <w:lvlJc w:val="left"/>
      <w:pPr>
        <w:ind w:left="6480" w:hanging="360"/>
      </w:pPr>
      <w:rPr>
        <w:rFonts w:ascii="Wingdings" w:hAnsi="Wingdings" w:hint="default"/>
      </w:rPr>
    </w:lvl>
  </w:abstractNum>
  <w:abstractNum w:abstractNumId="5" w15:restartNumberingAfterBreak="0">
    <w:nsid w:val="6C669684"/>
    <w:multiLevelType w:val="hybridMultilevel"/>
    <w:tmpl w:val="FFFFFFFF"/>
    <w:lvl w:ilvl="0" w:tplc="A232C556">
      <w:start w:val="1"/>
      <w:numFmt w:val="bullet"/>
      <w:lvlText w:val=""/>
      <w:lvlJc w:val="left"/>
      <w:pPr>
        <w:ind w:left="720" w:hanging="360"/>
      </w:pPr>
      <w:rPr>
        <w:rFonts w:ascii="Symbol" w:hAnsi="Symbol" w:hint="default"/>
      </w:rPr>
    </w:lvl>
    <w:lvl w:ilvl="1" w:tplc="FFBC6120">
      <w:start w:val="1"/>
      <w:numFmt w:val="bullet"/>
      <w:lvlText w:val="o"/>
      <w:lvlJc w:val="left"/>
      <w:pPr>
        <w:ind w:left="1440" w:hanging="360"/>
      </w:pPr>
      <w:rPr>
        <w:rFonts w:ascii="Courier New" w:hAnsi="Courier New" w:hint="default"/>
      </w:rPr>
    </w:lvl>
    <w:lvl w:ilvl="2" w:tplc="8558161C">
      <w:start w:val="1"/>
      <w:numFmt w:val="bullet"/>
      <w:lvlText w:val=""/>
      <w:lvlJc w:val="left"/>
      <w:pPr>
        <w:ind w:left="2160" w:hanging="360"/>
      </w:pPr>
      <w:rPr>
        <w:rFonts w:ascii="Wingdings" w:hAnsi="Wingdings" w:hint="default"/>
      </w:rPr>
    </w:lvl>
    <w:lvl w:ilvl="3" w:tplc="75DC0790">
      <w:start w:val="1"/>
      <w:numFmt w:val="bullet"/>
      <w:lvlText w:val=""/>
      <w:lvlJc w:val="left"/>
      <w:pPr>
        <w:ind w:left="2880" w:hanging="360"/>
      </w:pPr>
      <w:rPr>
        <w:rFonts w:ascii="Symbol" w:hAnsi="Symbol" w:hint="default"/>
      </w:rPr>
    </w:lvl>
    <w:lvl w:ilvl="4" w:tplc="A2ECE3EA">
      <w:start w:val="1"/>
      <w:numFmt w:val="bullet"/>
      <w:lvlText w:val="o"/>
      <w:lvlJc w:val="left"/>
      <w:pPr>
        <w:ind w:left="3600" w:hanging="360"/>
      </w:pPr>
      <w:rPr>
        <w:rFonts w:ascii="Courier New" w:hAnsi="Courier New" w:hint="default"/>
      </w:rPr>
    </w:lvl>
    <w:lvl w:ilvl="5" w:tplc="4C92F390">
      <w:start w:val="1"/>
      <w:numFmt w:val="bullet"/>
      <w:lvlText w:val=""/>
      <w:lvlJc w:val="left"/>
      <w:pPr>
        <w:ind w:left="4320" w:hanging="360"/>
      </w:pPr>
      <w:rPr>
        <w:rFonts w:ascii="Wingdings" w:hAnsi="Wingdings" w:hint="default"/>
      </w:rPr>
    </w:lvl>
    <w:lvl w:ilvl="6" w:tplc="A258B69A">
      <w:start w:val="1"/>
      <w:numFmt w:val="bullet"/>
      <w:lvlText w:val=""/>
      <w:lvlJc w:val="left"/>
      <w:pPr>
        <w:ind w:left="5040" w:hanging="360"/>
      </w:pPr>
      <w:rPr>
        <w:rFonts w:ascii="Symbol" w:hAnsi="Symbol" w:hint="default"/>
      </w:rPr>
    </w:lvl>
    <w:lvl w:ilvl="7" w:tplc="D216132C">
      <w:start w:val="1"/>
      <w:numFmt w:val="bullet"/>
      <w:lvlText w:val="o"/>
      <w:lvlJc w:val="left"/>
      <w:pPr>
        <w:ind w:left="5760" w:hanging="360"/>
      </w:pPr>
      <w:rPr>
        <w:rFonts w:ascii="Courier New" w:hAnsi="Courier New" w:hint="default"/>
      </w:rPr>
    </w:lvl>
    <w:lvl w:ilvl="8" w:tplc="C4C43510">
      <w:start w:val="1"/>
      <w:numFmt w:val="bullet"/>
      <w:lvlText w:val=""/>
      <w:lvlJc w:val="left"/>
      <w:pPr>
        <w:ind w:left="6480" w:hanging="360"/>
      </w:pPr>
      <w:rPr>
        <w:rFonts w:ascii="Wingdings" w:hAnsi="Wingdings" w:hint="default"/>
      </w:rPr>
    </w:lvl>
  </w:abstractNum>
  <w:num w:numId="1" w16cid:durableId="1204443487">
    <w:abstractNumId w:val="5"/>
  </w:num>
  <w:num w:numId="2" w16cid:durableId="1546485506">
    <w:abstractNumId w:val="1"/>
  </w:num>
  <w:num w:numId="3" w16cid:durableId="2140999128">
    <w:abstractNumId w:val="4"/>
  </w:num>
  <w:num w:numId="4" w16cid:durableId="532614804">
    <w:abstractNumId w:val="2"/>
  </w:num>
  <w:num w:numId="5" w16cid:durableId="554858928">
    <w:abstractNumId w:val="0"/>
  </w:num>
  <w:num w:numId="6" w16cid:durableId="9650454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2C751A"/>
    <w:rsid w:val="0003000C"/>
    <w:rsid w:val="00176296"/>
    <w:rsid w:val="002F39BE"/>
    <w:rsid w:val="003D3C11"/>
    <w:rsid w:val="00512CC9"/>
    <w:rsid w:val="00763A50"/>
    <w:rsid w:val="00855163"/>
    <w:rsid w:val="00952086"/>
    <w:rsid w:val="00955FBD"/>
    <w:rsid w:val="00C05859"/>
    <w:rsid w:val="00C05925"/>
    <w:rsid w:val="00C26524"/>
    <w:rsid w:val="00CC6414"/>
    <w:rsid w:val="00D93E83"/>
    <w:rsid w:val="00DB515D"/>
    <w:rsid w:val="00DC2BA4"/>
    <w:rsid w:val="00E96897"/>
    <w:rsid w:val="038BCD0F"/>
    <w:rsid w:val="07A62E18"/>
    <w:rsid w:val="084A4F4C"/>
    <w:rsid w:val="093FCC66"/>
    <w:rsid w:val="0AC70F55"/>
    <w:rsid w:val="0B54694A"/>
    <w:rsid w:val="0CF0B68E"/>
    <w:rsid w:val="0D819C34"/>
    <w:rsid w:val="0ECE7E46"/>
    <w:rsid w:val="0F38A09B"/>
    <w:rsid w:val="1485CEE9"/>
    <w:rsid w:val="15BF1687"/>
    <w:rsid w:val="16550E16"/>
    <w:rsid w:val="1710B41A"/>
    <w:rsid w:val="1822B6F7"/>
    <w:rsid w:val="194F6C6F"/>
    <w:rsid w:val="1BADC77B"/>
    <w:rsid w:val="1D2C751A"/>
    <w:rsid w:val="2449D8B0"/>
    <w:rsid w:val="25BB0F2F"/>
    <w:rsid w:val="2C3FA30D"/>
    <w:rsid w:val="2CFBCECB"/>
    <w:rsid w:val="2E85DD78"/>
    <w:rsid w:val="304A739B"/>
    <w:rsid w:val="332E3027"/>
    <w:rsid w:val="357FD985"/>
    <w:rsid w:val="36E7063E"/>
    <w:rsid w:val="3984584F"/>
    <w:rsid w:val="3ABFD5BF"/>
    <w:rsid w:val="3E0BAF65"/>
    <w:rsid w:val="3EA41D2D"/>
    <w:rsid w:val="40387A1E"/>
    <w:rsid w:val="436FFCF3"/>
    <w:rsid w:val="46818B0C"/>
    <w:rsid w:val="48B4DAA8"/>
    <w:rsid w:val="4D4C24F7"/>
    <w:rsid w:val="4DFA3D48"/>
    <w:rsid w:val="507F7304"/>
    <w:rsid w:val="51165CC0"/>
    <w:rsid w:val="53F097D0"/>
    <w:rsid w:val="55644B3E"/>
    <w:rsid w:val="5AB0CCB3"/>
    <w:rsid w:val="5B5C8786"/>
    <w:rsid w:val="5B6B529C"/>
    <w:rsid w:val="6433546D"/>
    <w:rsid w:val="662DAE26"/>
    <w:rsid w:val="682745BF"/>
    <w:rsid w:val="6B516A76"/>
    <w:rsid w:val="6C6F4C8C"/>
    <w:rsid w:val="6DA96081"/>
    <w:rsid w:val="6FA24C02"/>
    <w:rsid w:val="745EB8C9"/>
    <w:rsid w:val="76AEE957"/>
    <w:rsid w:val="795D2B6B"/>
    <w:rsid w:val="7A760C1E"/>
    <w:rsid w:val="7E84BFB6"/>
    <w:rsid w:val="7F81D5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C751A"/>
  <w15:chartTrackingRefBased/>
  <w15:docId w15:val="{079832BB-B9A5-41DA-9C42-66F73216E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84A4F4C"/>
    <w:pPr>
      <w:ind w:left="720"/>
      <w:contextualSpacing/>
    </w:pPr>
  </w:style>
  <w:style w:type="character" w:styleId="Hyperlink">
    <w:name w:val="Hyperlink"/>
    <w:basedOn w:val="DefaultParagraphFont"/>
    <w:uiPriority w:val="99"/>
    <w:unhideWhenUsed/>
    <w:rsid w:val="084A4F4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53/j.seminoncol.2022.01.006"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97/MOH.000000000000025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38/s41408-019-0199-3" TargetMode="External"/><Relationship Id="rId11" Type="http://schemas.openxmlformats.org/officeDocument/2006/relationships/hyperlink" Target="https://pmc.ncbi.nlm.nih.gov/articles/PMC10164815" TargetMode="External"/><Relationship Id="rId5" Type="http://schemas.openxmlformats.org/officeDocument/2006/relationships/hyperlink" Target="https://doi.org/10.1158/0008-5472.CAN-17-3115" TargetMode="External"/><Relationship Id="rId10" Type="http://schemas.openxmlformats.org/officeDocument/2006/relationships/hyperlink" Target="https://doi.org/10.1093/nar/gkm076" TargetMode="External"/><Relationship Id="rId4" Type="http://schemas.openxmlformats.org/officeDocument/2006/relationships/webSettings" Target="webSettings.xml"/><Relationship Id="rId9" Type="http://schemas.openxmlformats.org/officeDocument/2006/relationships/hyperlink" Target="https://doi.org/10.1371/journal.pone.00968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1118</Words>
  <Characters>7209</Characters>
  <Application>Microsoft Office Word</Application>
  <DocSecurity>0</DocSecurity>
  <Lines>122</Lines>
  <Paragraphs>35</Paragraphs>
  <ScaleCrop>false</ScaleCrop>
  <Company/>
  <LinksUpToDate>false</LinksUpToDate>
  <CharactersWithSpaces>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Dugas, Evan</dc:creator>
  <cp:keywords/>
  <dc:description/>
  <cp:lastModifiedBy>Dugas, Evan</cp:lastModifiedBy>
  <cp:revision>14</cp:revision>
  <dcterms:created xsi:type="dcterms:W3CDTF">2026-03-06T20:40:00Z</dcterms:created>
  <dcterms:modified xsi:type="dcterms:W3CDTF">2026-03-19T14:03:00Z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c99bd893-36f9-4f58-a476-9d61a5b8726e</vt:lpwstr>
  </property>
</Properties>
</file>