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4CDA4" w14:textId="77777777" w:rsidR="0032471D" w:rsidRDefault="00F80D4C">
      <w:pPr>
        <w:spacing w:after="160" w:line="259" w:lineRule="auto"/>
        <w:rPr>
          <w:b/>
        </w:rPr>
      </w:pPr>
      <w:r>
        <w:rPr>
          <w:b/>
        </w:rPr>
        <w:t xml:space="preserve">What Factors Drive Energy Use? </w:t>
      </w:r>
    </w:p>
    <w:p w14:paraId="1761EFDC" w14:textId="77777777" w:rsidR="0032471D" w:rsidRDefault="00F80D4C">
      <w:pPr>
        <w:spacing w:line="240" w:lineRule="auto"/>
      </w:pPr>
      <w:r>
        <w:t>Prepared By:</w:t>
      </w:r>
    </w:p>
    <w:p w14:paraId="233B9853" w14:textId="77777777" w:rsidR="0032471D" w:rsidRDefault="0032471D">
      <w:pPr>
        <w:spacing w:line="240" w:lineRule="auto"/>
      </w:pPr>
    </w:p>
    <w:p w14:paraId="404F73FB" w14:textId="77777777" w:rsidR="0032471D" w:rsidRDefault="00F80D4C">
      <w:pPr>
        <w:spacing w:line="240" w:lineRule="auto"/>
      </w:pPr>
      <w:r>
        <w:t>Kent Bryant</w:t>
      </w:r>
    </w:p>
    <w:p w14:paraId="43213721" w14:textId="77777777" w:rsidR="0032471D" w:rsidRDefault="00F80D4C">
      <w:pPr>
        <w:spacing w:line="240" w:lineRule="auto"/>
      </w:pPr>
      <w:r>
        <w:t>Evan Johnson</w:t>
      </w:r>
    </w:p>
    <w:p w14:paraId="6C4CC9BF" w14:textId="77777777" w:rsidR="0032471D" w:rsidRDefault="00F80D4C">
      <w:pPr>
        <w:spacing w:line="240" w:lineRule="auto"/>
      </w:pPr>
      <w:r>
        <w:t>Kristen Mason</w:t>
      </w:r>
    </w:p>
    <w:p w14:paraId="58E49FA4" w14:textId="43BD62C8" w:rsidR="0032471D" w:rsidRDefault="00F80D4C">
      <w:pPr>
        <w:spacing w:line="240" w:lineRule="auto"/>
      </w:pPr>
      <w:r>
        <w:t>Carly Osborne</w:t>
      </w:r>
    </w:p>
    <w:p w14:paraId="53835C76" w14:textId="77777777" w:rsidR="00DD69C7" w:rsidRDefault="00DD69C7">
      <w:pPr>
        <w:spacing w:line="240" w:lineRule="auto"/>
      </w:pPr>
    </w:p>
    <w:p w14:paraId="55CD4F23" w14:textId="77777777" w:rsidR="0032471D" w:rsidRDefault="0032471D">
      <w:pPr>
        <w:spacing w:line="240" w:lineRule="auto"/>
      </w:pPr>
    </w:p>
    <w:p w14:paraId="4061D585" w14:textId="238AD5DC" w:rsidR="0032471D" w:rsidRPr="002C7B84" w:rsidRDefault="00F80D4C" w:rsidP="002C7B84">
      <w:pPr>
        <w:spacing w:line="240" w:lineRule="auto"/>
        <w:rPr>
          <w:b/>
          <w:i/>
        </w:rPr>
      </w:pPr>
      <w:r w:rsidRPr="002C7B84">
        <w:rPr>
          <w:b/>
          <w:i/>
        </w:rPr>
        <w:t xml:space="preserve">How does household energy consumption vary by geographic location? </w:t>
      </w:r>
    </w:p>
    <w:p w14:paraId="04492710" w14:textId="77777777" w:rsidR="0032471D" w:rsidRDefault="0032471D">
      <w:pPr>
        <w:spacing w:line="240" w:lineRule="auto"/>
      </w:pPr>
    </w:p>
    <w:p w14:paraId="056C38D4" w14:textId="77777777" w:rsidR="0032471D" w:rsidRDefault="00F80D4C">
      <w:r>
        <w:t xml:space="preserve">Figure 1 demonstrates that our data is representative of about half of North Carolina, a third of South Carolina and half of Florida. Highest energy consumption (red) is observed in the urban areas, particularly Raleigh/Durham, Orlando and Tampa. </w:t>
      </w:r>
    </w:p>
    <w:p w14:paraId="23CCD058" w14:textId="77777777" w:rsidR="0032471D" w:rsidRDefault="0032471D"/>
    <w:p w14:paraId="036183B5" w14:textId="77777777" w:rsidR="0032471D" w:rsidRDefault="00F80D4C">
      <w:r>
        <w:rPr>
          <w:b/>
        </w:rPr>
        <w:t>Figure 1</w:t>
      </w:r>
    </w:p>
    <w:p w14:paraId="4F067206" w14:textId="77777777" w:rsidR="0032471D" w:rsidRDefault="00F80D4C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AFE8E0B" wp14:editId="529C1F0D">
            <wp:simplePos x="0" y="0"/>
            <wp:positionH relativeFrom="column">
              <wp:posOffset>1</wp:posOffset>
            </wp:positionH>
            <wp:positionV relativeFrom="paragraph">
              <wp:posOffset>152400</wp:posOffset>
            </wp:positionV>
            <wp:extent cx="5795963" cy="2340677"/>
            <wp:effectExtent l="0" t="0" r="0" b="0"/>
            <wp:wrapSquare wrapText="bothSides" distT="114300" distB="114300" distL="114300" distR="11430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5963" cy="23406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5511DA8" w14:textId="6A35CB87" w:rsidR="0032471D" w:rsidRDefault="0032471D"/>
    <w:p w14:paraId="2CCDF35A" w14:textId="00639EA6" w:rsidR="00802001" w:rsidRDefault="00802001">
      <w:pPr>
        <w:rPr>
          <w:b/>
          <w:bCs/>
          <w:i/>
          <w:iCs/>
        </w:rPr>
      </w:pPr>
      <w:r w:rsidRPr="00802001">
        <w:rPr>
          <w:b/>
          <w:bCs/>
          <w:i/>
          <w:iCs/>
        </w:rPr>
        <w:t xml:space="preserve">How does energy use vary by average temperature? </w:t>
      </w:r>
    </w:p>
    <w:p w14:paraId="08CA08C5" w14:textId="77777777" w:rsidR="00802001" w:rsidRPr="00802001" w:rsidRDefault="00802001">
      <w:pPr>
        <w:rPr>
          <w:b/>
          <w:bCs/>
          <w:i/>
          <w:iCs/>
        </w:rPr>
      </w:pPr>
    </w:p>
    <w:p w14:paraId="53EB88D3" w14:textId="60C93FA5" w:rsidR="0032471D" w:rsidRDefault="00F80D4C">
      <w:r>
        <w:t>Energy consumption increases slightly with temperature as shown in Figure 2. For every 10 degree increase in temperature, a roughly 100 kWh increase is observed. This trend may be diminished due to the historic weather data being limited to</w:t>
      </w:r>
      <w:r w:rsidR="009E1F24">
        <w:t xml:space="preserve"> only</w:t>
      </w:r>
      <w:r>
        <w:t xml:space="preserve"> cities with weather stations. Additionally, the climate of the three states are not vastly different. The trend </w:t>
      </w:r>
      <w:r w:rsidR="009E1F24">
        <w:t>might</w:t>
      </w:r>
      <w:r>
        <w:t xml:space="preserve"> be more obvious if colder or hotter climates were included or if we could look at seasonal energy costs. </w:t>
      </w:r>
    </w:p>
    <w:p w14:paraId="0DECFBD8" w14:textId="77777777" w:rsidR="0032471D" w:rsidRDefault="0032471D"/>
    <w:p w14:paraId="5786443D" w14:textId="77777777" w:rsidR="0032471D" w:rsidRDefault="00F80D4C">
      <w:r>
        <w:rPr>
          <w:b/>
        </w:rPr>
        <w:t>Figure 2</w:t>
      </w:r>
    </w:p>
    <w:p w14:paraId="54F4CFE5" w14:textId="77777777" w:rsidR="0032471D" w:rsidRDefault="00F80D4C">
      <w:r>
        <w:rPr>
          <w:noProof/>
        </w:rPr>
        <w:lastRenderedPageBreak/>
        <w:drawing>
          <wp:inline distT="114300" distB="114300" distL="114300" distR="114300" wp14:anchorId="4A601482" wp14:editId="62FF9072">
            <wp:extent cx="4338638" cy="3249657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32496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D86812" w14:textId="49BF2577" w:rsidR="0032471D" w:rsidRDefault="0032471D"/>
    <w:p w14:paraId="450D1B6A" w14:textId="58900E36" w:rsidR="00802001" w:rsidRPr="00802001" w:rsidRDefault="00802001">
      <w:pPr>
        <w:rPr>
          <w:b/>
          <w:bCs/>
          <w:i/>
          <w:iCs/>
        </w:rPr>
      </w:pPr>
      <w:r w:rsidRPr="00802001">
        <w:rPr>
          <w:b/>
          <w:bCs/>
          <w:i/>
          <w:iCs/>
        </w:rPr>
        <w:t xml:space="preserve">What structural household features are related to energy consumption? </w:t>
      </w:r>
    </w:p>
    <w:p w14:paraId="42667E99" w14:textId="77777777" w:rsidR="00802001" w:rsidRDefault="00802001"/>
    <w:p w14:paraId="5F1D593F" w14:textId="2A9A3111" w:rsidR="0032471D" w:rsidRDefault="00F80D4C">
      <w:r>
        <w:t xml:space="preserve">Figure 3 shows various household </w:t>
      </w:r>
      <w:r w:rsidR="005849EF">
        <w:t>features</w:t>
      </w:r>
      <w:r>
        <w:t xml:space="preserve"> </w:t>
      </w:r>
      <w:r w:rsidR="009E1F24">
        <w:t xml:space="preserve">that </w:t>
      </w:r>
      <w:r>
        <w:t xml:space="preserve">increase average monthly energy usage, most notably higher square footage and primary residences. No relationship is observed for the year the house was built, the average age of the heating/cooling systems, the age of the water heater </w:t>
      </w:r>
      <w:r w:rsidR="009E1F24">
        <w:t>or</w:t>
      </w:r>
      <w:r>
        <w:t xml:space="preserve"> the age of the refrigerator. This may be in part due to limited data at the extremes (i.e. very few houses were built in the 1800s) or t</w:t>
      </w:r>
      <w:r w:rsidR="009E1F24">
        <w:t xml:space="preserve">o </w:t>
      </w:r>
      <w:r>
        <w:t xml:space="preserve">a combination of these factors. </w:t>
      </w:r>
    </w:p>
    <w:p w14:paraId="03F5B682" w14:textId="77777777" w:rsidR="0032471D" w:rsidRDefault="0032471D"/>
    <w:p w14:paraId="04674CEE" w14:textId="77777777" w:rsidR="0032471D" w:rsidRDefault="00F80D4C">
      <w:r>
        <w:rPr>
          <w:b/>
        </w:rPr>
        <w:t>Figure 3</w:t>
      </w:r>
    </w:p>
    <w:p w14:paraId="09FF06AE" w14:textId="77777777" w:rsidR="0032471D" w:rsidRDefault="0032471D"/>
    <w:p w14:paraId="17AFE7E0" w14:textId="77777777" w:rsidR="0032471D" w:rsidRDefault="00F80D4C">
      <w:r>
        <w:rPr>
          <w:b/>
          <w:noProof/>
        </w:rPr>
        <w:lastRenderedPageBreak/>
        <w:drawing>
          <wp:inline distT="114300" distB="114300" distL="114300" distR="114300" wp14:anchorId="015561B9" wp14:editId="4392B6CC">
            <wp:extent cx="5943600" cy="44577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525F4BB9" w14:textId="78592513" w:rsidR="0032471D" w:rsidRDefault="0032471D">
      <w:pPr>
        <w:spacing w:after="160" w:line="259" w:lineRule="auto"/>
      </w:pPr>
    </w:p>
    <w:p w14:paraId="0EF04A2F" w14:textId="77777777" w:rsidR="005849EF" w:rsidRDefault="005849EF">
      <w:pPr>
        <w:spacing w:after="160" w:line="259" w:lineRule="auto"/>
      </w:pPr>
    </w:p>
    <w:p w14:paraId="76448F99" w14:textId="5BC4D9FC" w:rsidR="00802001" w:rsidRDefault="00802001">
      <w:pPr>
        <w:spacing w:after="160" w:line="259" w:lineRule="auto"/>
        <w:rPr>
          <w:b/>
          <w:bCs/>
          <w:i/>
          <w:iCs/>
        </w:rPr>
      </w:pPr>
      <w:r w:rsidRPr="00802001">
        <w:rPr>
          <w:b/>
          <w:bCs/>
          <w:i/>
          <w:iCs/>
        </w:rPr>
        <w:t xml:space="preserve">What relationships can we observe among different energy-related attitudes? </w:t>
      </w:r>
    </w:p>
    <w:p w14:paraId="47F7B87E" w14:textId="4F3C92C2" w:rsidR="005979C7" w:rsidRPr="00802001" w:rsidRDefault="005979C7" w:rsidP="005979C7">
      <w:pPr>
        <w:spacing w:after="160" w:line="259" w:lineRule="auto"/>
      </w:pPr>
      <w:r>
        <w:t xml:space="preserve">The </w:t>
      </w:r>
      <w:r w:rsidR="005849EF">
        <w:t xml:space="preserve">heatmap </w:t>
      </w:r>
      <w:r>
        <w:t>table in figure 4</w:t>
      </w:r>
      <w:r w:rsidRPr="00802001">
        <w:t xml:space="preserve"> shows </w:t>
      </w:r>
      <w:r w:rsidR="00DD69C7">
        <w:t>(</w:t>
      </w:r>
      <w:r w:rsidRPr="00802001">
        <w:t>on a scale of -1 to 1</w:t>
      </w:r>
      <w:r w:rsidR="00DD69C7">
        <w:t>)</w:t>
      </w:r>
      <w:r w:rsidRPr="00802001">
        <w:t xml:space="preserve"> t</w:t>
      </w:r>
      <w:r w:rsidR="005849EF">
        <w:t>he</w:t>
      </w:r>
      <w:r w:rsidRPr="00802001">
        <w:t xml:space="preserve"> degree </w:t>
      </w:r>
      <w:r w:rsidR="005849EF">
        <w:t xml:space="preserve">to which </w:t>
      </w:r>
      <w:bookmarkStart w:id="0" w:name="_GoBack"/>
      <w:bookmarkEnd w:id="0"/>
      <w:r w:rsidRPr="00802001">
        <w:t xml:space="preserve">our three examined attitudes </w:t>
      </w:r>
      <w:r w:rsidR="009046C9">
        <w:t xml:space="preserve">of Greenness, Conserver, and First Adopter (“Techies”) </w:t>
      </w:r>
      <w:r w:rsidRPr="00802001">
        <w:t>are associated with one another among th</w:t>
      </w:r>
      <w:r w:rsidR="00A25D58">
        <w:t>ose</w:t>
      </w:r>
      <w:r w:rsidRPr="00802001">
        <w:t xml:space="preserve"> surveyed. Here we see:</w:t>
      </w:r>
    </w:p>
    <w:p w14:paraId="056D8767" w14:textId="0E127251" w:rsidR="005979C7" w:rsidRDefault="005979C7" w:rsidP="005979C7">
      <w:pPr>
        <w:numPr>
          <w:ilvl w:val="0"/>
          <w:numId w:val="1"/>
        </w:numPr>
        <w:spacing w:line="259" w:lineRule="auto"/>
      </w:pPr>
      <w:r w:rsidRPr="00802001">
        <w:t>Greenness and Conserver attitudes show a moderately positive correlation.</w:t>
      </w:r>
    </w:p>
    <w:p w14:paraId="55F034C9" w14:textId="16DC6AA9" w:rsidR="005979C7" w:rsidRDefault="005979C7" w:rsidP="005979C7">
      <w:pPr>
        <w:numPr>
          <w:ilvl w:val="0"/>
          <w:numId w:val="1"/>
        </w:numPr>
        <w:spacing w:line="259" w:lineRule="auto"/>
      </w:pPr>
      <w:r w:rsidRPr="00802001">
        <w:t>Greenness and First Adopter attitudes show a weakly positive correlation.</w:t>
      </w:r>
    </w:p>
    <w:p w14:paraId="7B25EFF6" w14:textId="27738E1D" w:rsidR="005979C7" w:rsidRDefault="005979C7" w:rsidP="005979C7">
      <w:pPr>
        <w:numPr>
          <w:ilvl w:val="0"/>
          <w:numId w:val="1"/>
        </w:numPr>
        <w:spacing w:line="259" w:lineRule="auto"/>
      </w:pPr>
      <w:r w:rsidRPr="00802001">
        <w:t>Conserver and First Adopter attitudes show essentially no correlation, positive or negative.</w:t>
      </w:r>
    </w:p>
    <w:p w14:paraId="7973B49D" w14:textId="77777777" w:rsidR="005979C7" w:rsidRDefault="005979C7" w:rsidP="005979C7">
      <w:pPr>
        <w:numPr>
          <w:ilvl w:val="0"/>
          <w:numId w:val="1"/>
        </w:numPr>
        <w:spacing w:after="160" w:line="259" w:lineRule="auto"/>
      </w:pPr>
      <w:r w:rsidRPr="00802001">
        <w:t>None of the three attitudes is negatively correlated with another.</w:t>
      </w:r>
    </w:p>
    <w:p w14:paraId="29EB6E6B" w14:textId="77777777" w:rsidR="005979C7" w:rsidRPr="00802001" w:rsidRDefault="005979C7">
      <w:pPr>
        <w:spacing w:after="160" w:line="259" w:lineRule="auto"/>
        <w:rPr>
          <w:b/>
          <w:bCs/>
          <w:i/>
          <w:iCs/>
        </w:rPr>
      </w:pPr>
    </w:p>
    <w:p w14:paraId="2CE8DFC2" w14:textId="1E91D00D" w:rsidR="0032471D" w:rsidRPr="00802001" w:rsidRDefault="00F80D4C" w:rsidP="00802001">
      <w:pPr>
        <w:rPr>
          <w:b/>
        </w:rPr>
      </w:pPr>
      <w:r w:rsidRPr="00802001">
        <w:rPr>
          <w:b/>
        </w:rPr>
        <w:t>Fig</w:t>
      </w:r>
      <w:r w:rsidR="00802001">
        <w:rPr>
          <w:b/>
        </w:rPr>
        <w:t>ure</w:t>
      </w:r>
      <w:r w:rsidRPr="00802001">
        <w:rPr>
          <w:b/>
        </w:rPr>
        <w:t xml:space="preserve"> </w:t>
      </w:r>
      <w:r w:rsidR="00802001" w:rsidRPr="00802001">
        <w:rPr>
          <w:b/>
        </w:rPr>
        <w:t>4</w:t>
      </w:r>
    </w:p>
    <w:p w14:paraId="7CDCF05C" w14:textId="77777777" w:rsidR="0032471D" w:rsidRDefault="00F80D4C" w:rsidP="00802001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6E7B799D" wp14:editId="519ED655">
            <wp:extent cx="4963886" cy="1861457"/>
            <wp:effectExtent l="95250" t="266700" r="84455" b="272415"/>
            <wp:docPr id="3" name="image2.pn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screenshot of a cell phone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4212" cy="18690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FE064A" w14:textId="18E7E5D7" w:rsidR="0032471D" w:rsidRPr="005979C7" w:rsidRDefault="0032471D">
      <w:pPr>
        <w:spacing w:after="160" w:line="259" w:lineRule="auto"/>
        <w:rPr>
          <w:b/>
          <w:bCs/>
          <w:i/>
          <w:iCs/>
        </w:rPr>
      </w:pPr>
    </w:p>
    <w:p w14:paraId="13692820" w14:textId="1EC63409" w:rsidR="005979C7" w:rsidRPr="005979C7" w:rsidRDefault="005979C7">
      <w:pPr>
        <w:spacing w:after="160" w:line="259" w:lineRule="auto"/>
        <w:rPr>
          <w:b/>
          <w:bCs/>
          <w:i/>
          <w:iCs/>
        </w:rPr>
      </w:pPr>
      <w:r w:rsidRPr="005979C7">
        <w:rPr>
          <w:b/>
          <w:bCs/>
          <w:i/>
          <w:iCs/>
        </w:rPr>
        <w:t xml:space="preserve">What is the relationship between energy consumption and attitudes? </w:t>
      </w:r>
    </w:p>
    <w:p w14:paraId="50EBDA8C" w14:textId="64C25648" w:rsidR="000F0CAA" w:rsidRDefault="009E1F24" w:rsidP="005979C7">
      <w:pPr>
        <w:spacing w:after="160" w:line="259" w:lineRule="auto"/>
      </w:pPr>
      <w:r>
        <w:t>The chart in Figure 5</w:t>
      </w:r>
      <w:r w:rsidR="005979C7" w:rsidRPr="00802001">
        <w:t xml:space="preserve"> goes to the heart of our overall question of how the three attitudes relate to energy usage. The y-axis shows the strength of the attitudes on a Likert scale of 1–10 and the x-axis shows average monthly energy us</w:t>
      </w:r>
      <w:r w:rsidR="000F0CAA">
        <w:t>age</w:t>
      </w:r>
      <w:r w:rsidR="005979C7" w:rsidRPr="00802001">
        <w:t xml:space="preserve">, grouped in </w:t>
      </w:r>
      <w:proofErr w:type="gramStart"/>
      <w:r w:rsidR="005979C7" w:rsidRPr="00802001">
        <w:t xml:space="preserve">500 </w:t>
      </w:r>
      <w:r w:rsidR="00F16721">
        <w:t>kilowatt</w:t>
      </w:r>
      <w:proofErr w:type="gramEnd"/>
      <w:r w:rsidR="00F16721">
        <w:t xml:space="preserve"> hour</w:t>
      </w:r>
      <w:r w:rsidR="005979C7" w:rsidRPr="00802001">
        <w:t xml:space="preserve"> bins</w:t>
      </w:r>
      <w:r w:rsidR="006425C7">
        <w:t xml:space="preserve">, with </w:t>
      </w:r>
      <w:r w:rsidR="005979C7" w:rsidRPr="00802001">
        <w:t>the last group includ</w:t>
      </w:r>
      <w:r w:rsidR="006425C7">
        <w:t xml:space="preserve">ing </w:t>
      </w:r>
      <w:r w:rsidR="005979C7" w:rsidRPr="00802001">
        <w:t>values over 3000</w:t>
      </w:r>
      <w:r w:rsidR="00F16721">
        <w:t xml:space="preserve"> kWh</w:t>
      </w:r>
      <w:r w:rsidR="005979C7" w:rsidRPr="00802001">
        <w:t xml:space="preserve">). </w:t>
      </w:r>
    </w:p>
    <w:p w14:paraId="725E28F9" w14:textId="1D593BE8" w:rsidR="000F0CAA" w:rsidRPr="000F0CAA" w:rsidRDefault="000F0CAA" w:rsidP="000F0CAA">
      <w:pPr>
        <w:pStyle w:val="ListParagraph"/>
        <w:numPr>
          <w:ilvl w:val="0"/>
          <w:numId w:val="3"/>
        </w:numPr>
        <w:spacing w:after="160" w:line="259" w:lineRule="auto"/>
      </w:pPr>
      <w:r w:rsidRPr="000F0CAA">
        <w:t>With increasing energy us</w:t>
      </w:r>
      <w:r>
        <w:t>age</w:t>
      </w:r>
      <w:r w:rsidRPr="000F0CAA">
        <w:t>, there is a slight but steady decrease in the Greenness and Conserver attitudes (until the last high-usage group).</w:t>
      </w:r>
    </w:p>
    <w:p w14:paraId="2156D37E" w14:textId="25F9DC72" w:rsidR="000F0CAA" w:rsidRPr="000F0CAA" w:rsidRDefault="000F0CAA" w:rsidP="000F0CAA">
      <w:pPr>
        <w:pStyle w:val="ListParagraph"/>
        <w:numPr>
          <w:ilvl w:val="0"/>
          <w:numId w:val="3"/>
        </w:numPr>
        <w:spacing w:after="160" w:line="259" w:lineRule="auto"/>
      </w:pPr>
      <w:r w:rsidRPr="000F0CAA">
        <w:t xml:space="preserve">The reverse trend is seen with </w:t>
      </w:r>
      <w:r w:rsidRPr="00802001">
        <w:t>First Adopter</w:t>
      </w:r>
      <w:r>
        <w:t>s</w:t>
      </w:r>
      <w:r w:rsidRPr="00802001">
        <w:t>—</w:t>
      </w:r>
      <w:r w:rsidR="000C1B4A">
        <w:t>this attitude tends to increase along with increased energy usage.</w:t>
      </w:r>
    </w:p>
    <w:p w14:paraId="20C57EC5" w14:textId="54EC0B16" w:rsidR="005979C7" w:rsidRPr="00802001" w:rsidRDefault="002727A6" w:rsidP="005979C7">
      <w:pPr>
        <w:spacing w:after="160" w:line="259" w:lineRule="auto"/>
      </w:pPr>
      <w:r>
        <w:t>*</w:t>
      </w:r>
      <w:r w:rsidR="000F0CAA">
        <w:t>I</w:t>
      </w:r>
      <w:r w:rsidR="005979C7" w:rsidRPr="00802001">
        <w:t xml:space="preserve">n the two highest energy usage </w:t>
      </w:r>
      <w:r w:rsidR="00BA6C52">
        <w:t>bins</w:t>
      </w:r>
      <w:r w:rsidR="000F0CAA">
        <w:t>, t</w:t>
      </w:r>
      <w:r w:rsidR="000F0CAA" w:rsidRPr="00802001">
        <w:t>he chart may be less predictive</w:t>
      </w:r>
      <w:r w:rsidR="005979C7" w:rsidRPr="00802001">
        <w:t xml:space="preserve"> because of small sample sizes in those ranges.</w:t>
      </w:r>
    </w:p>
    <w:p w14:paraId="36272FB0" w14:textId="77777777" w:rsidR="0032471D" w:rsidRPr="00802001" w:rsidRDefault="0032471D" w:rsidP="00802001">
      <w:pPr>
        <w:rPr>
          <w:b/>
        </w:rPr>
      </w:pPr>
    </w:p>
    <w:p w14:paraId="185D35A1" w14:textId="1C5801B9" w:rsidR="0032471D" w:rsidRPr="00802001" w:rsidRDefault="00802001" w:rsidP="00802001">
      <w:pPr>
        <w:rPr>
          <w:b/>
        </w:rPr>
      </w:pPr>
      <w:r w:rsidRPr="00802001">
        <w:rPr>
          <w:b/>
        </w:rPr>
        <w:t>Figure 5</w:t>
      </w:r>
    </w:p>
    <w:p w14:paraId="4ADF1EEE" w14:textId="64835C31" w:rsidR="0032471D" w:rsidRDefault="00F80D4C" w:rsidP="0080200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EBAE3CB" wp14:editId="5E905333">
            <wp:simplePos x="0" y="0"/>
            <wp:positionH relativeFrom="column">
              <wp:posOffset>220980</wp:posOffset>
            </wp:positionH>
            <wp:positionV relativeFrom="paragraph">
              <wp:posOffset>160020</wp:posOffset>
            </wp:positionV>
            <wp:extent cx="5067300" cy="3398520"/>
            <wp:effectExtent l="0" t="0" r="0" b="0"/>
            <wp:wrapSquare wrapText="bothSides"/>
            <wp:docPr id="4" name="image5.png" descr="A picture containing screensho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 picture containing screenshot&#10;&#10;Description automatically generated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398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802001">
        <w:rPr>
          <w:rFonts w:ascii="Calibri" w:eastAsia="Calibri" w:hAnsi="Calibri" w:cs="Calibri"/>
        </w:rPr>
        <w:br w:type="textWrapping" w:clear="all"/>
      </w:r>
    </w:p>
    <w:p w14:paraId="6CB26833" w14:textId="06637640" w:rsidR="0032471D" w:rsidRPr="005979C7" w:rsidRDefault="005979C7">
      <w:pPr>
        <w:spacing w:after="160" w:line="259" w:lineRule="auto"/>
        <w:rPr>
          <w:rFonts w:eastAsia="Calibri"/>
          <w:b/>
          <w:i/>
          <w:iCs/>
        </w:rPr>
      </w:pPr>
      <w:r w:rsidRPr="005979C7">
        <w:rPr>
          <w:rFonts w:eastAsia="Calibri"/>
          <w:b/>
          <w:i/>
          <w:iCs/>
        </w:rPr>
        <w:t xml:space="preserve">How does income affect energy attitudes? </w:t>
      </w:r>
    </w:p>
    <w:p w14:paraId="1F2708FB" w14:textId="3B885366" w:rsidR="00802001" w:rsidRPr="005979C7" w:rsidRDefault="00ED2E73" w:rsidP="005979C7">
      <w:pPr>
        <w:spacing w:after="160" w:line="259" w:lineRule="auto"/>
        <w:rPr>
          <w:rFonts w:eastAsia="Calibri"/>
        </w:rPr>
      </w:pPr>
      <w:r>
        <w:rPr>
          <w:rFonts w:eastAsia="Calibri"/>
        </w:rPr>
        <w:t>As income rises</w:t>
      </w:r>
      <w:r w:rsidR="00F16721">
        <w:rPr>
          <w:rFonts w:eastAsia="Calibri"/>
        </w:rPr>
        <w:t xml:space="preserve"> (Figure 6)</w:t>
      </w:r>
      <w:r>
        <w:rPr>
          <w:rFonts w:eastAsia="Calibri"/>
        </w:rPr>
        <w:t xml:space="preserve"> w</w:t>
      </w:r>
      <w:r w:rsidR="005979C7" w:rsidRPr="00802001">
        <w:rPr>
          <w:rFonts w:eastAsia="Calibri"/>
        </w:rPr>
        <w:t>e see a steady decrease in the Greenness and Conserver</w:t>
      </w:r>
      <w:r w:rsidR="00F16721">
        <w:rPr>
          <w:rFonts w:eastAsia="Calibri"/>
        </w:rPr>
        <w:t xml:space="preserve"> attitudes</w:t>
      </w:r>
      <w:r w:rsidR="005979C7" w:rsidRPr="00802001">
        <w:rPr>
          <w:rFonts w:eastAsia="Calibri"/>
        </w:rPr>
        <w:t>, and a steady increase in the First Adopter attitude.</w:t>
      </w:r>
    </w:p>
    <w:p w14:paraId="71D75802" w14:textId="37905A87" w:rsidR="0032471D" w:rsidRDefault="00802001" w:rsidP="00802001">
      <w:pPr>
        <w:rPr>
          <w:b/>
        </w:rPr>
      </w:pPr>
      <w:r w:rsidRPr="00802001">
        <w:rPr>
          <w:b/>
        </w:rPr>
        <w:t>Figure 6</w:t>
      </w:r>
    </w:p>
    <w:p w14:paraId="37EDC29D" w14:textId="77777777" w:rsidR="00802001" w:rsidRPr="00802001" w:rsidRDefault="00802001" w:rsidP="00802001">
      <w:pPr>
        <w:rPr>
          <w:b/>
        </w:rPr>
      </w:pPr>
    </w:p>
    <w:p w14:paraId="6C9BA42D" w14:textId="43B48086" w:rsidR="0032471D" w:rsidRPr="00802001" w:rsidRDefault="00F80D4C" w:rsidP="00802001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497BA58F" wp14:editId="1D6902F4">
            <wp:extent cx="4564380" cy="3093720"/>
            <wp:effectExtent l="0" t="0" r="7620" b="0"/>
            <wp:docPr id="1" name="image4.pn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screenshot of a cell phone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5533" cy="30945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A3D40E" w14:textId="04A4612A" w:rsidR="00BC2B89" w:rsidRPr="005979C7" w:rsidRDefault="00BC2B89" w:rsidP="00BC2B89">
      <w:pPr>
        <w:spacing w:after="160" w:line="259" w:lineRule="auto"/>
        <w:rPr>
          <w:rFonts w:eastAsia="Calibri"/>
          <w:b/>
          <w:i/>
          <w:iCs/>
        </w:rPr>
      </w:pPr>
      <w:r w:rsidRPr="005979C7">
        <w:rPr>
          <w:rFonts w:eastAsia="Calibri"/>
          <w:b/>
          <w:i/>
          <w:iCs/>
        </w:rPr>
        <w:lastRenderedPageBreak/>
        <w:t xml:space="preserve">How does </w:t>
      </w:r>
      <w:r>
        <w:rPr>
          <w:rFonts w:eastAsia="Calibri"/>
          <w:b/>
          <w:i/>
          <w:iCs/>
        </w:rPr>
        <w:t>education</w:t>
      </w:r>
      <w:r w:rsidRPr="005979C7">
        <w:rPr>
          <w:rFonts w:eastAsia="Calibri"/>
          <w:b/>
          <w:i/>
          <w:iCs/>
        </w:rPr>
        <w:t xml:space="preserve"> affect energy attitudes? </w:t>
      </w:r>
    </w:p>
    <w:p w14:paraId="2EB26822" w14:textId="5ED56AF1" w:rsidR="00BC2B89" w:rsidRPr="00802001" w:rsidRDefault="00ED2E73" w:rsidP="00BC2B89">
      <w:pPr>
        <w:spacing w:after="160" w:line="259" w:lineRule="auto"/>
        <w:rPr>
          <w:rFonts w:eastAsia="Calibri"/>
        </w:rPr>
      </w:pPr>
      <w:r>
        <w:rPr>
          <w:rFonts w:eastAsia="Calibri"/>
        </w:rPr>
        <w:t>Figure 7 shows that the</w:t>
      </w:r>
      <w:r w:rsidR="00BC2B89" w:rsidRPr="00802001">
        <w:rPr>
          <w:rFonts w:eastAsia="Calibri"/>
        </w:rPr>
        <w:t xml:space="preserve"> First Adopter attitude rises toward higher education levels. However, lower education levels have stronger Greenness and Conserver attitudes. Both this chart and the </w:t>
      </w:r>
      <w:r>
        <w:rPr>
          <w:rFonts w:eastAsia="Calibri"/>
        </w:rPr>
        <w:t>previous</w:t>
      </w:r>
      <w:r w:rsidR="00BC2B89" w:rsidRPr="00802001">
        <w:rPr>
          <w:rFonts w:eastAsia="Calibri"/>
        </w:rPr>
        <w:t xml:space="preserve"> chart on Income puzzled our group; we felt it might be expected that lower income and education levels </w:t>
      </w:r>
      <w:r>
        <w:rPr>
          <w:rFonts w:eastAsia="Calibri"/>
        </w:rPr>
        <w:t xml:space="preserve">would be </w:t>
      </w:r>
      <w:r w:rsidR="00BC2B89" w:rsidRPr="00802001">
        <w:rPr>
          <w:rFonts w:eastAsia="Calibri"/>
        </w:rPr>
        <w:t>associated with lower Greenness strength, but the data shows</w:t>
      </w:r>
      <w:r>
        <w:rPr>
          <w:rFonts w:eastAsia="Calibri"/>
        </w:rPr>
        <w:t xml:space="preserve"> otherwise</w:t>
      </w:r>
      <w:r w:rsidR="00BC2B89" w:rsidRPr="00802001">
        <w:rPr>
          <w:rFonts w:eastAsia="Calibri"/>
        </w:rPr>
        <w:t xml:space="preserve">. </w:t>
      </w:r>
      <w:r>
        <w:rPr>
          <w:rFonts w:eastAsia="Calibri"/>
        </w:rPr>
        <w:t>*S</w:t>
      </w:r>
      <w:r w:rsidR="00BC2B89" w:rsidRPr="00802001">
        <w:rPr>
          <w:rFonts w:eastAsia="Calibri"/>
        </w:rPr>
        <w:t xml:space="preserve">ample size is </w:t>
      </w:r>
      <w:r>
        <w:rPr>
          <w:rFonts w:eastAsia="Calibri"/>
        </w:rPr>
        <w:t xml:space="preserve">relatively </w:t>
      </w:r>
      <w:r w:rsidR="00BC2B89" w:rsidRPr="00802001">
        <w:rPr>
          <w:rFonts w:eastAsia="Calibri"/>
        </w:rPr>
        <w:t xml:space="preserve">small for the </w:t>
      </w:r>
      <w:r>
        <w:rPr>
          <w:rFonts w:eastAsia="Calibri"/>
        </w:rPr>
        <w:t xml:space="preserve">two </w:t>
      </w:r>
      <w:r w:rsidR="00BC2B89" w:rsidRPr="00802001">
        <w:rPr>
          <w:rFonts w:eastAsia="Calibri"/>
        </w:rPr>
        <w:t>lowest education level</w:t>
      </w:r>
      <w:r>
        <w:rPr>
          <w:rFonts w:eastAsia="Calibri"/>
        </w:rPr>
        <w:t>s.</w:t>
      </w:r>
    </w:p>
    <w:p w14:paraId="45256861" w14:textId="6854B28F" w:rsidR="00802001" w:rsidRDefault="00802001" w:rsidP="00802001">
      <w:pPr>
        <w:spacing w:after="160" w:line="259" w:lineRule="auto"/>
        <w:rPr>
          <w:rFonts w:ascii="Calibri" w:eastAsia="Calibri" w:hAnsi="Calibri" w:cs="Calibri"/>
        </w:rPr>
      </w:pPr>
    </w:p>
    <w:p w14:paraId="14530B0B" w14:textId="49BBC655" w:rsidR="00802001" w:rsidRPr="00802001" w:rsidRDefault="00802001" w:rsidP="00802001">
      <w:pPr>
        <w:spacing w:after="160" w:line="259" w:lineRule="auto"/>
        <w:rPr>
          <w:rFonts w:eastAsia="Calibri"/>
          <w:b/>
          <w:bCs/>
        </w:rPr>
      </w:pPr>
      <w:r w:rsidRPr="00802001">
        <w:rPr>
          <w:rFonts w:eastAsia="Calibri"/>
          <w:b/>
          <w:bCs/>
        </w:rPr>
        <w:t>Figure 7</w:t>
      </w:r>
    </w:p>
    <w:p w14:paraId="4E1EC4EF" w14:textId="77777777" w:rsidR="0032471D" w:rsidRDefault="00F80D4C" w:rsidP="00802001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214B235C" wp14:editId="161FE2D5">
            <wp:extent cx="4511040" cy="2979420"/>
            <wp:effectExtent l="0" t="0" r="3810" b="0"/>
            <wp:docPr id="5" name="image1.png" descr="A close up of a devi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close up of a devic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2153" cy="2980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B0CE80" w14:textId="56458504" w:rsidR="0032471D" w:rsidRDefault="0032471D">
      <w:pPr>
        <w:spacing w:after="160" w:line="259" w:lineRule="auto"/>
        <w:rPr>
          <w:rFonts w:ascii="Calibri" w:eastAsia="Calibri" w:hAnsi="Calibri" w:cs="Calibri"/>
        </w:rPr>
      </w:pPr>
    </w:p>
    <w:p w14:paraId="55613C8C" w14:textId="15AA00E1" w:rsidR="00BC2B89" w:rsidRPr="00BC2B89" w:rsidRDefault="00802001" w:rsidP="00BC2B89">
      <w:pPr>
        <w:spacing w:after="160" w:line="259" w:lineRule="auto"/>
        <w:rPr>
          <w:rFonts w:eastAsia="Calibri"/>
          <w:b/>
          <w:bCs/>
          <w:i/>
          <w:iCs/>
        </w:rPr>
      </w:pPr>
      <w:r w:rsidRPr="00802001">
        <w:rPr>
          <w:rFonts w:eastAsia="Calibri"/>
          <w:b/>
          <w:bCs/>
          <w:i/>
          <w:iCs/>
        </w:rPr>
        <w:t xml:space="preserve">How do Attitudes Vary with Age? </w:t>
      </w:r>
    </w:p>
    <w:p w14:paraId="0E5CB575" w14:textId="6CD954CC" w:rsidR="00BC2B89" w:rsidRPr="00802001" w:rsidRDefault="00ED2E73" w:rsidP="00BC2B89">
      <w:pPr>
        <w:spacing w:after="160" w:line="259" w:lineRule="auto"/>
        <w:rPr>
          <w:rFonts w:eastAsia="Calibri"/>
        </w:rPr>
      </w:pPr>
      <w:r>
        <w:rPr>
          <w:rFonts w:eastAsia="Calibri"/>
        </w:rPr>
        <w:t>In Figure 8, t</w:t>
      </w:r>
      <w:r w:rsidR="00BC2B89" w:rsidRPr="00802001">
        <w:rPr>
          <w:rFonts w:eastAsia="Calibri"/>
        </w:rPr>
        <w:t>he Conserver attitude rises slightly but steadily with age, appearing to level off after age 65. The Greenness attitude is steady across all ages except for the 18-24 group, where it is slightly lower. The First Adopter attitude peaks with those age 25-34 (millennials), and steadily decreases with age.</w:t>
      </w:r>
    </w:p>
    <w:p w14:paraId="214B008F" w14:textId="35F07422" w:rsidR="00BC2B89" w:rsidRDefault="00BC2B89">
      <w:pPr>
        <w:spacing w:after="160" w:line="259" w:lineRule="auto"/>
        <w:rPr>
          <w:rFonts w:eastAsia="Calibri"/>
          <w:b/>
          <w:bCs/>
          <w:i/>
          <w:iCs/>
        </w:rPr>
      </w:pPr>
    </w:p>
    <w:p w14:paraId="64A3FF43" w14:textId="02848F0D" w:rsidR="00BC2B89" w:rsidRDefault="00BC2B89">
      <w:pPr>
        <w:spacing w:after="160" w:line="259" w:lineRule="auto"/>
        <w:rPr>
          <w:rFonts w:eastAsia="Calibri"/>
          <w:b/>
          <w:bCs/>
          <w:i/>
          <w:iCs/>
        </w:rPr>
      </w:pPr>
    </w:p>
    <w:p w14:paraId="327093CE" w14:textId="23E31484" w:rsidR="00BC2B89" w:rsidRDefault="00BC2B89">
      <w:pPr>
        <w:spacing w:after="160" w:line="259" w:lineRule="auto"/>
        <w:rPr>
          <w:rFonts w:eastAsia="Calibri"/>
          <w:b/>
          <w:bCs/>
          <w:i/>
          <w:iCs/>
        </w:rPr>
      </w:pPr>
    </w:p>
    <w:p w14:paraId="5996CBCA" w14:textId="0914FB4C" w:rsidR="00BC2B89" w:rsidRDefault="00BC2B89">
      <w:pPr>
        <w:spacing w:after="160" w:line="259" w:lineRule="auto"/>
        <w:rPr>
          <w:rFonts w:eastAsia="Calibri"/>
          <w:b/>
          <w:bCs/>
          <w:i/>
          <w:iCs/>
        </w:rPr>
      </w:pPr>
    </w:p>
    <w:p w14:paraId="04F95034" w14:textId="6B869A34" w:rsidR="00BC2B89" w:rsidRDefault="00BC2B89">
      <w:pPr>
        <w:spacing w:after="160" w:line="259" w:lineRule="auto"/>
        <w:rPr>
          <w:rFonts w:eastAsia="Calibri"/>
          <w:b/>
          <w:bCs/>
          <w:i/>
          <w:iCs/>
        </w:rPr>
      </w:pPr>
    </w:p>
    <w:p w14:paraId="25D6A964" w14:textId="372D1567" w:rsidR="00BC2B89" w:rsidRDefault="00BC2B89">
      <w:pPr>
        <w:spacing w:after="160" w:line="259" w:lineRule="auto"/>
        <w:rPr>
          <w:rFonts w:eastAsia="Calibri"/>
          <w:b/>
          <w:bCs/>
          <w:i/>
          <w:iCs/>
        </w:rPr>
      </w:pPr>
    </w:p>
    <w:p w14:paraId="579AF379" w14:textId="77777777" w:rsidR="00BC2B89" w:rsidRPr="00802001" w:rsidRDefault="00BC2B89">
      <w:pPr>
        <w:spacing w:after="160" w:line="259" w:lineRule="auto"/>
        <w:rPr>
          <w:rFonts w:eastAsia="Calibri"/>
          <w:b/>
          <w:bCs/>
          <w:i/>
          <w:iCs/>
        </w:rPr>
      </w:pPr>
    </w:p>
    <w:p w14:paraId="31EEEC47" w14:textId="67222F63" w:rsidR="0032471D" w:rsidRPr="00802001" w:rsidRDefault="00802001">
      <w:pPr>
        <w:spacing w:after="160" w:line="259" w:lineRule="auto"/>
        <w:rPr>
          <w:rFonts w:eastAsia="Calibri"/>
          <w:b/>
          <w:bCs/>
        </w:rPr>
      </w:pPr>
      <w:r w:rsidRPr="00802001">
        <w:rPr>
          <w:rFonts w:eastAsia="Calibri"/>
          <w:b/>
          <w:bCs/>
        </w:rPr>
        <w:lastRenderedPageBreak/>
        <w:t>Figure 8</w:t>
      </w:r>
    </w:p>
    <w:p w14:paraId="35EB34D6" w14:textId="77777777" w:rsidR="0032471D" w:rsidRDefault="00F80D4C" w:rsidP="00BC2B89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20F3F7B7" wp14:editId="0CEEAFBE">
            <wp:extent cx="4501243" cy="2770414"/>
            <wp:effectExtent l="0" t="0" r="0" b="0"/>
            <wp:docPr id="8" name="image3.pn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screenshot of a cell phone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6488" cy="27797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3DDEC9" w14:textId="77777777" w:rsidR="0032471D" w:rsidRDefault="0032471D">
      <w:pPr>
        <w:spacing w:after="160" w:line="259" w:lineRule="auto"/>
        <w:rPr>
          <w:rFonts w:ascii="Calibri" w:eastAsia="Calibri" w:hAnsi="Calibri" w:cs="Calibri"/>
        </w:rPr>
      </w:pPr>
    </w:p>
    <w:p w14:paraId="5698B257" w14:textId="77777777" w:rsidR="0032471D" w:rsidRDefault="0032471D"/>
    <w:sectPr w:rsidR="003247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A15AA"/>
    <w:multiLevelType w:val="hybridMultilevel"/>
    <w:tmpl w:val="20D28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0236A"/>
    <w:multiLevelType w:val="multilevel"/>
    <w:tmpl w:val="9F46C5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EBA7D46"/>
    <w:multiLevelType w:val="hybridMultilevel"/>
    <w:tmpl w:val="5E44D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71D"/>
    <w:rsid w:val="000C1B4A"/>
    <w:rsid w:val="000F0CAA"/>
    <w:rsid w:val="002727A6"/>
    <w:rsid w:val="002C7B84"/>
    <w:rsid w:val="0032471D"/>
    <w:rsid w:val="00413F90"/>
    <w:rsid w:val="005849EF"/>
    <w:rsid w:val="005979C7"/>
    <w:rsid w:val="006425C7"/>
    <w:rsid w:val="00802001"/>
    <w:rsid w:val="00837A06"/>
    <w:rsid w:val="00845574"/>
    <w:rsid w:val="009046C9"/>
    <w:rsid w:val="009E1F24"/>
    <w:rsid w:val="00A25D58"/>
    <w:rsid w:val="00BA6C52"/>
    <w:rsid w:val="00BC2B89"/>
    <w:rsid w:val="00DD69C7"/>
    <w:rsid w:val="00E73E2D"/>
    <w:rsid w:val="00ED2E73"/>
    <w:rsid w:val="00F16721"/>
    <w:rsid w:val="00F8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7DBB9"/>
  <w15:docId w15:val="{57366573-6CB9-4B65-93A3-7C40F7200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02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MainUser</cp:lastModifiedBy>
  <cp:revision>15</cp:revision>
  <dcterms:created xsi:type="dcterms:W3CDTF">2019-07-12T22:14:00Z</dcterms:created>
  <dcterms:modified xsi:type="dcterms:W3CDTF">2019-07-12T23:24:00Z</dcterms:modified>
</cp:coreProperties>
</file>