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160"/>
        <w:jc w:val="center"/>
      </w:pPr>
      <w:r>
        <w:t>What Problem Set 2 Is Doing</w:t>
      </w:r>
    </w:p>
    <w:p>
      <w:pPr>
        <w:spacing w:after="280"/>
        <w:jc w:val="center"/>
      </w:pPr>
      <w:r>
        <w:rPr>
          <w:rFonts w:ascii="Aptos" w:hAnsi="Aptos" w:eastAsia="Aptos"/>
          <w:b/>
          <w:color w:val="464646"/>
          <w:sz w:val="26"/>
        </w:rPr>
        <w:t>A section by section explanation with emphasis on Person D</w:t>
      </w:r>
    </w:p>
    <w:p>
      <w:pPr>
        <w:spacing w:line="269" w:lineRule="auto" w:after="120"/>
      </w:pPr>
      <w:r>
        <w:rPr>
          <w:rFonts w:ascii="Aptos" w:hAnsi="Aptos" w:eastAsia="Aptos"/>
          <w:sz w:val="21"/>
        </w:rPr>
        <w:t>This assignment has two connected goals. Problem 1 uses simulated data to show how simple linear regression behaves across repeated samples. Problem 2 then applies the same regression ideas to real financial data: first estimate CAPM regressions, then test their parameters, and finally use them to predict future factor returns.</w:t>
      </w:r>
    </w:p>
    <w:p>
      <w:pPr>
        <w:spacing w:line="269" w:lineRule="auto" w:after="120"/>
      </w:pPr>
      <w:r>
        <w:rPr>
          <w:rFonts w:ascii="Aptos" w:hAnsi="Aptos" w:eastAsia="Aptos"/>
          <w:b/>
          <w:sz w:val="21"/>
        </w:rPr>
        <w:t xml:space="preserve">Most important point. </w:t>
      </w:r>
      <w:r>
        <w:rPr>
          <w:rFonts w:ascii="Aptos" w:hAnsi="Aptos" w:eastAsia="Aptos"/>
          <w:sz w:val="21"/>
        </w:rPr>
        <w:t>The main dependency is inside Problem 2. Person B estimates the regressions. Person C uses those estimates for hypothesis tests and confidence intervals. Person D uses Person B's regression estimates to construct predictions and prediction intervals. Person D does not need Person C's results.</w:t>
      </w:r>
    </w:p>
    <w:p>
      <w:pPr>
        <w:pStyle w:val="Heading1"/>
        <w:keepNext/>
        <w:spacing w:before="240" w:after="100"/>
      </w:pPr>
      <w:r>
        <w:t>Problem 1  Simulate from the Simple Linear Regression Model</w:t>
      </w:r>
    </w:p>
    <w:p>
      <w:pPr>
        <w:spacing w:line="269" w:lineRule="auto" w:after="120"/>
      </w:pPr>
      <w:r>
        <w:rPr>
          <w:rFonts w:ascii="Aptos" w:hAnsi="Aptos" w:eastAsia="Aptos"/>
          <w:sz w:val="21"/>
        </w:rPr>
        <w:t>This section gives us a regression model whose true parameters are already known:</w:t>
      </w:r>
    </w:p>
    <w:p>
      <w:pPr>
        <w:spacing w:before="100" w:after="140"/>
        <w:jc w:val="center"/>
      </w:pPr>
      <m:oMathPara>
        <m:oMath>
          <m:r>
            <m:t>yᵢ = 50 + 3xᵢ + uᵢ</m:t>
          </m:r>
        </m:oMath>
      </m:oMathPara>
    </w:p>
    <w:p>
      <w:pPr>
        <w:spacing w:line="269" w:lineRule="auto" w:after="120"/>
      </w:pPr>
      <w:r>
        <w:rPr>
          <w:rFonts w:ascii="Aptos" w:hAnsi="Aptos" w:eastAsia="Aptos"/>
          <w:sz w:val="21"/>
        </w:rPr>
        <w:t>Because the truth is known, we can see exactly why an estimated regression differs from the population regression.</w:t>
      </w:r>
    </w:p>
    <w:p>
      <w:pPr>
        <w:pStyle w:val="Heading2"/>
        <w:keepNext/>
        <w:spacing w:before="180" w:after="100"/>
      </w:pPr>
      <w:r>
        <w:t>Questions 1.1 to 1.3  Generate data and compare fitted lines</w:t>
      </w:r>
    </w:p>
    <w:p>
      <w:pPr>
        <w:pStyle w:val="ListBullet"/>
        <w:spacing w:after="80"/>
      </w:pPr>
      <w:r>
        <w:rPr>
          <w:rFonts w:ascii="Aptos" w:hAnsi="Aptos" w:eastAsia="Aptos"/>
          <w:sz w:val="21"/>
        </w:rPr>
        <w:t>Generate 100 x values and simulate y from the stated regression model.</w:t>
      </w:r>
    </w:p>
    <w:p>
      <w:pPr>
        <w:pStyle w:val="ListBullet"/>
        <w:spacing w:after="80"/>
      </w:pPr>
      <w:r>
        <w:rPr>
          <w:rFonts w:ascii="Aptos" w:hAnsi="Aptos" w:eastAsia="Aptos"/>
          <w:sz w:val="21"/>
        </w:rPr>
        <w:t>Plot y against x and add the true line with intercept 50 and slope 3.</w:t>
      </w:r>
    </w:p>
    <w:p>
      <w:pPr>
        <w:pStyle w:val="ListBullet"/>
        <w:spacing w:after="80"/>
      </w:pPr>
      <w:r>
        <w:rPr>
          <w:rFonts w:ascii="Aptos" w:hAnsi="Aptos" w:eastAsia="Aptos"/>
          <w:sz w:val="21"/>
        </w:rPr>
        <w:t>Estimate the model using samples of 10 and 90 observations. The two fitted lines differ because they contain different error realizations. The larger sample is generally more stable.</w:t>
      </w:r>
    </w:p>
    <w:p>
      <w:pPr>
        <w:pStyle w:val="Heading2"/>
        <w:keepNext/>
        <w:spacing w:before="180" w:after="100"/>
      </w:pPr>
      <w:r>
        <w:t>Questions 1.4 to 1.5  Sample moments versus population moments</w:t>
      </w:r>
    </w:p>
    <w:p>
      <w:pPr>
        <w:spacing w:line="269" w:lineRule="auto" w:after="120"/>
      </w:pPr>
      <w:r>
        <w:rPr>
          <w:rFonts w:ascii="Aptos" w:hAnsi="Aptos" w:eastAsia="Aptos"/>
          <w:sz w:val="21"/>
        </w:rPr>
        <w:t>The sample mean and variance describe one realized dataset. The population mean and variance are properties of the data-generating process.</w:t>
      </w:r>
    </w:p>
    <w:p>
      <w:pPr>
        <w:spacing w:before="100" w:after="140"/>
        <w:jc w:val="center"/>
      </w:pPr>
      <m:oMathPara>
        <m:oMath>
          <m:r>
            <m:t>E(y) = 50 + 3E(x) + E(u)</m:t>
          </m:r>
        </m:oMath>
      </m:oMathPara>
    </w:p>
    <w:p>
      <w:pPr>
        <w:spacing w:before="100" w:after="140"/>
        <w:jc w:val="center"/>
      </w:pPr>
      <m:oMathPara>
        <m:oMath>
          <m:r>
            <m:t>Var(y) = 3²Var(x) + Var(u)</m:t>
          </m:r>
        </m:oMath>
      </m:oMathPara>
    </w:p>
    <w:p>
      <w:pPr>
        <w:pStyle w:val="Heading2"/>
        <w:keepNext/>
        <w:spacing w:before="180" w:after="100"/>
      </w:pPr>
      <w:r>
        <w:t>Questions 1.6 to 1.9  Sampling distribution of the slope</w:t>
      </w:r>
    </w:p>
    <w:p>
      <w:pPr>
        <w:spacing w:line="269" w:lineRule="auto" w:after="120"/>
      </w:pPr>
      <w:r>
        <w:rPr>
          <w:rFonts w:ascii="Aptos" w:hAnsi="Aptos" w:eastAsia="Aptos"/>
          <w:sz w:val="21"/>
        </w:rPr>
        <w:t>Hold the sampled x values fixed, repeatedly simulate new errors, construct new y values, and re-estimate the slope. The histogram of those slope estimates approximates the sampling distribution of the OLS slope.</w:t>
      </w:r>
    </w:p>
    <w:p>
      <w:pPr>
        <w:spacing w:before="100" w:after="140"/>
        <w:jc w:val="center"/>
      </w:pPr>
      <m:oMathPara>
        <m:oMath>
          <m:r>
            <m:t>E(β̂₁) = β₁        Var(β̂₁) = </m:t>
          </m:r>
          <m:f>
            <m:num>
              <m:r>
                <m:t>σ²</m:t>
              </m:r>
            </m:num>
            <m:den>
              <m:r>
                <m:t>Sxx</m:t>
              </m:r>
            </m:den>
          </m:f>
        </m:oMath>
      </m:oMathPara>
    </w:p>
    <w:p>
      <w:pPr>
        <w:spacing w:line="269" w:lineRule="auto" w:after="120"/>
      </w:pPr>
      <w:r>
        <w:rPr>
          <w:rFonts w:ascii="Aptos" w:hAnsi="Aptos" w:eastAsia="Aptos"/>
          <w:sz w:val="21"/>
        </w:rPr>
        <w:t>A larger Sxx makes the slope estimate more precise. Sxx increases when x has more variation or when the sample contains more informative observations. A smaller error variance also narrows the sampling distribution.</w:t>
      </w:r>
    </w:p>
    <w:p>
      <w:pPr>
        <w:pStyle w:val="Heading1"/>
        <w:keepNext/>
        <w:spacing w:before="240" w:after="100"/>
      </w:pPr>
      <w:r>
        <w:t>Problem 2  CAPM Regressions</w:t>
      </w:r>
    </w:p>
    <w:p>
      <w:pPr>
        <w:spacing w:line="269" w:lineRule="auto" w:after="120"/>
      </w:pPr>
      <w:r>
        <w:rPr>
          <w:rFonts w:ascii="Aptos" w:hAnsi="Aptos" w:eastAsia="Aptos"/>
          <w:sz w:val="21"/>
        </w:rPr>
        <w:t>Problem 2 replaces the simulated observations with monthly returns. For each factor, the assignment estimates:</w:t>
      </w:r>
    </w:p>
    <w:p>
      <w:pPr>
        <w:spacing w:before="100" w:after="140"/>
        <w:jc w:val="center"/>
      </w:pPr>
      <m:oMathPara>
        <m:oMath>
          <m:r>
            <m:t>rᵢ,ₜ = αᵢ + βᵢ rₘₖₜ,ₜ + uᵢ,ₜ</m:t>
          </m:r>
        </m:oMath>
      </m:oMathPara>
    </w:p>
    <w:p>
      <w:pPr>
        <w:pStyle w:val="ListBullet"/>
        <w:spacing w:after="80"/>
      </w:pPr>
      <w:r>
        <w:rPr>
          <w:rFonts w:ascii="Aptos" w:hAnsi="Aptos" w:eastAsia="Aptos"/>
          <w:sz w:val="21"/>
        </w:rPr>
        <w:t>Alpha is the factor's average return not explained by contemporaneous market exposure.</w:t>
      </w:r>
    </w:p>
    <w:p>
      <w:pPr>
        <w:pStyle w:val="ListBullet"/>
        <w:spacing w:after="80"/>
      </w:pPr>
      <w:r>
        <w:rPr>
          <w:rFonts w:ascii="Aptos" w:hAnsi="Aptos" w:eastAsia="Aptos"/>
          <w:sz w:val="21"/>
        </w:rPr>
        <w:t>Beta measures how strongly the factor return moves with the market return.</w:t>
      </w:r>
    </w:p>
    <w:p>
      <w:pPr>
        <w:pStyle w:val="ListBullet"/>
        <w:spacing w:after="80"/>
      </w:pPr>
      <w:r>
        <w:rPr>
          <w:rFonts w:ascii="Aptos" w:hAnsi="Aptos" w:eastAsia="Aptos"/>
          <w:sz w:val="21"/>
        </w:rPr>
        <w:t>The residual is the part of the factor return not explained by this one-factor market model.</w:t>
      </w:r>
    </w:p>
    <w:p>
      <w:pPr>
        <w:pStyle w:val="Heading1"/>
        <w:keepNext/>
        <w:spacing w:before="240" w:after="100"/>
      </w:pPr>
      <w:r>
        <w:t>Questions 2.1 to 2.6  Estimate the CAPM  Person B</w:t>
      </w:r>
    </w:p>
    <w:p>
      <w:pPr>
        <w:spacing w:line="269" w:lineRule="auto" w:after="120"/>
      </w:pPr>
      <w:r>
        <w:rPr>
          <w:rFonts w:ascii="Aptos" w:hAnsi="Aptos" w:eastAsia="Aptos"/>
          <w:sz w:val="21"/>
        </w:rPr>
        <w:t>This is the foundation for everything that follows in Problem 2.</w:t>
      </w:r>
    </w:p>
    <w:p>
      <w:pPr>
        <w:pStyle w:val="Heading2"/>
        <w:keepNext/>
        <w:spacing w:before="180" w:after="100"/>
      </w:pPr>
      <w:r>
        <w:t>Question 2.1</w:t>
      </w:r>
    </w:p>
    <w:p>
      <w:pPr>
        <w:spacing w:line="269" w:lineRule="auto" w:after="120"/>
      </w:pPr>
      <w:r>
        <w:rPr>
          <w:rFonts w:ascii="Aptos" w:hAnsi="Aptos" w:eastAsia="Aptos"/>
          <w:sz w:val="21"/>
        </w:rPr>
        <w:t>Estimate alpha and beta for Low Risk, Profitability, and Size. Alpha comes from the intercept of the fitted line, while beta is the slope on the market return.</w:t>
      </w:r>
    </w:p>
    <w:p>
      <w:pPr>
        <w:spacing w:before="100" w:after="140"/>
        <w:jc w:val="center"/>
      </w:pPr>
      <m:oMathPara>
        <m:oMath>
          <m:r>
            <m:t>β̂ = </m:t>
          </m:r>
          <m:f>
            <m:num>
              <m:r>
                <m:t>Σ(xₜ−x̄)(yₜ−ȳ)</m:t>
              </m:r>
            </m:num>
            <m:den>
              <m:r>
                <m:t>Σ(xₜ−x̄)²</m:t>
              </m:r>
            </m:den>
          </m:f>
          <m:r>
            <m:t>        α̂ = ȳ − β̂x̄</m:t>
          </m:r>
        </m:oMath>
      </m:oMathPara>
    </w:p>
    <w:p>
      <w:pPr>
        <w:pStyle w:val="Heading2"/>
        <w:keepNext/>
        <w:spacing w:before="180" w:after="100"/>
      </w:pPr>
      <w:r>
        <w:t>Questions 2.2 to 2.3</w:t>
      </w:r>
    </w:p>
    <w:p>
      <w:pPr>
        <w:spacing w:line="269" w:lineRule="auto" w:after="120"/>
      </w:pPr>
      <w:r>
        <w:rPr>
          <w:rFonts w:ascii="Aptos" w:hAnsi="Aptos" w:eastAsia="Aptos"/>
          <w:sz w:val="21"/>
        </w:rPr>
        <w:t>Interpret the Profitability coefficients, then estimate each regression's residual variance and the standard errors of alpha and beta. These quantities describe how noisy the regression is and how precisely its coefficients have been estimated.</w:t>
      </w:r>
    </w:p>
    <w:p>
      <w:pPr>
        <w:spacing w:before="100" w:after="140"/>
        <w:jc w:val="center"/>
      </w:pPr>
      <m:oMathPara>
        <m:oMath>
          <m:r>
            <m:t>σ̂² = </m:t>
          </m:r>
          <m:f>
            <m:num>
              <m:r>
                <m:t>Σûₜ²</m:t>
              </m:r>
            </m:num>
            <m:den>
              <m:r>
                <m:t>n−2</m:t>
              </m:r>
            </m:den>
          </m:f>
        </m:oMath>
      </m:oMathPara>
    </w:p>
    <w:p>
      <w:pPr>
        <w:pStyle w:val="Heading2"/>
        <w:keepNext/>
        <w:spacing w:before="180" w:after="100"/>
      </w:pPr>
      <w:r>
        <w:t>Questions 2.4 to 2.6</w:t>
      </w:r>
    </w:p>
    <w:p>
      <w:pPr>
        <w:spacing w:line="269" w:lineRule="auto" w:after="120"/>
      </w:pPr>
      <w:r>
        <w:rPr>
          <w:rFonts w:ascii="Aptos" w:hAnsi="Aptos" w:eastAsia="Aptos"/>
          <w:sz w:val="21"/>
        </w:rPr>
        <w:t>Describe the sampling distribution of alpha, inspect the Size residual histogram, and explain why exact normality is not essential in a sample of 408 observations. If the error variance is estimated, the standardized coefficient statistic uses a t distribution with n minus 2 degrees of freedom.</w:t>
      </w:r>
    </w:p>
    <w:p>
      <w:pPr>
        <w:pStyle w:val="Heading1"/>
        <w:keepNext/>
        <w:spacing w:before="240" w:after="100"/>
      </w:pPr>
      <w:r>
        <w:t>Questions 2.7 to 2.10  Testing the CAPM  Person C</w:t>
      </w:r>
    </w:p>
    <w:p>
      <w:pPr>
        <w:spacing w:line="269" w:lineRule="auto" w:after="120"/>
      </w:pPr>
      <w:r>
        <w:rPr>
          <w:rFonts w:ascii="Aptos" w:hAnsi="Aptos" w:eastAsia="Aptos"/>
          <w:sz w:val="21"/>
        </w:rPr>
        <w:t>These questions focus on the Size factor. The goal is to decide whether the estimated coefficients are sufficiently far from specified null values to be statistically significant.</w:t>
      </w:r>
    </w:p>
    <w:p>
      <w:pPr>
        <w:spacing w:before="100" w:after="140"/>
        <w:jc w:val="center"/>
      </w:pPr>
      <m:oMathPara>
        <m:oMath>
          <m:r>
            <m:t>t = </m:t>
          </m:r>
          <m:f>
            <m:num>
              <m:r>
                <m:t>estimate − hypothesized value</m:t>
              </m:r>
            </m:num>
            <m:den>
              <m:r>
                <m:t>standard error of estimate</m:t>
              </m:r>
            </m:den>
          </m:f>
        </m:oMath>
      </m:oMathPara>
    </w:p>
    <w:p>
      <w:pPr>
        <w:pStyle w:val="ListBullet"/>
        <w:spacing w:after="80"/>
      </w:pPr>
      <w:r>
        <w:rPr>
          <w:rFonts w:ascii="Aptos" w:hAnsi="Aptos" w:eastAsia="Aptos"/>
          <w:sz w:val="21"/>
        </w:rPr>
        <w:t>Question 2.8 tests whether Size alpha equals zero at a 15% significance level.</w:t>
      </w:r>
    </w:p>
    <w:p>
      <w:pPr>
        <w:pStyle w:val="ListBullet"/>
        <w:spacing w:after="80"/>
      </w:pPr>
      <w:r>
        <w:rPr>
          <w:rFonts w:ascii="Aptos" w:hAnsi="Aptos" w:eastAsia="Aptos"/>
          <w:sz w:val="21"/>
        </w:rPr>
        <w:t>Question 2.9 calculates p-values under two-sided, right-sided, and left-sided alternatives.</w:t>
      </w:r>
    </w:p>
    <w:p>
      <w:pPr>
        <w:pStyle w:val="ListBullet"/>
        <w:spacing w:after="80"/>
      </w:pPr>
      <w:r>
        <w:rPr>
          <w:rFonts w:ascii="Aptos" w:hAnsi="Aptos" w:eastAsia="Aptos"/>
          <w:sz w:val="21"/>
        </w:rPr>
        <w:t>Question 2.10 tests whether the Size beta equals 0.2.</w:t>
      </w:r>
    </w:p>
    <w:p>
      <w:pPr>
        <w:pStyle w:val="Heading1"/>
        <w:keepNext/>
        <w:spacing w:before="240" w:after="100"/>
      </w:pPr>
      <w:r>
        <w:t>Questions 2.11 to 2.13  Confidence Intervals  Person C</w:t>
      </w:r>
    </w:p>
    <w:p>
      <w:pPr>
        <w:spacing w:line="269" w:lineRule="auto" w:after="120"/>
      </w:pPr>
      <w:r>
        <w:rPr>
          <w:rFonts w:ascii="Aptos" w:hAnsi="Aptos" w:eastAsia="Aptos"/>
          <w:sz w:val="21"/>
        </w:rPr>
        <w:t>These questions estimate plausible ranges for fixed population coefficients. They construct 95% confidence intervals for all three alphas and all three betas, then compare the Size and Profitability alpha intervals.</w:t>
      </w:r>
    </w:p>
    <w:p>
      <w:pPr>
        <w:spacing w:before="100" w:after="140"/>
        <w:jc w:val="center"/>
      </w:pPr>
      <m:oMathPara>
        <m:oMath>
          <m:r>
            <m:t>estimate ± t₀.₉₇₅,ₙ₋₂ × standard error</m:t>
          </m:r>
        </m:oMath>
      </m:oMathPara>
    </w:p>
    <w:p>
      <w:pPr>
        <w:spacing w:line="269" w:lineRule="auto" w:after="120"/>
      </w:pPr>
      <w:r>
        <w:rPr>
          <w:rFonts w:ascii="Aptos" w:hAnsi="Aptos" w:eastAsia="Aptos"/>
          <w:sz w:val="21"/>
        </w:rPr>
        <w:t>A confidence interval answers a parameter question: what values of the true alpha or beta are consistent with the sample? It is not a range for a single future monthly return.</w:t>
      </w:r>
    </w:p>
    <w:p>
      <w:r>
        <w:br w:type="page"/>
      </w:r>
    </w:p>
    <w:p>
      <w:pPr>
        <w:pStyle w:val="Heading1"/>
        <w:keepNext/>
        <w:spacing w:before="240" w:after="100"/>
      </w:pPr>
      <w:r>
        <w:t>Questions 2.14 to 2.20  Prediction Intervals  Person D</w:t>
      </w:r>
    </w:p>
    <w:p>
      <w:pPr>
        <w:spacing w:line="269" w:lineRule="auto" w:after="120"/>
      </w:pPr>
      <w:r>
        <w:rPr>
          <w:rFonts w:ascii="Aptos" w:hAnsi="Aptos" w:eastAsia="Aptos"/>
          <w:sz w:val="21"/>
        </w:rPr>
        <w:t>The macro team believes next month's market return will be 3%. Person D asks what the three factor returns may look like if that market forecast is exactly correct.</w:t>
      </w:r>
    </w:p>
    <w:p>
      <w:pPr>
        <w:spacing w:line="269" w:lineRule="auto" w:after="120"/>
      </w:pPr>
      <w:r>
        <w:rPr>
          <w:rFonts w:ascii="Aptos" w:hAnsi="Aptos" w:eastAsia="Aptos"/>
          <w:b/>
          <w:sz w:val="21"/>
        </w:rPr>
        <w:t xml:space="preserve">Required inputs. </w:t>
      </w:r>
      <w:r>
        <w:rPr>
          <w:rFonts w:ascii="Aptos" w:hAnsi="Aptos" w:eastAsia="Aptos"/>
          <w:sz w:val="21"/>
        </w:rPr>
        <w:t>Person D needs Person B's alpha, beta, and residual variance for Low Risk, Profitability, and Size. The market sample mean, Sxx, and sample size are also needed. Person D does not use Person C's hypothesis tests or confidence intervals.</w:t>
      </w:r>
    </w:p>
    <w:p>
      <w:pPr>
        <w:pStyle w:val="Heading2"/>
        <w:keepNext/>
        <w:spacing w:before="180" w:after="100"/>
      </w:pPr>
      <w:r>
        <w:t>Question 2.14  Expected Low Risk return</w:t>
      </w:r>
    </w:p>
    <w:p>
      <w:pPr>
        <w:spacing w:line="269" w:lineRule="auto" w:after="120"/>
      </w:pPr>
      <w:r>
        <w:rPr>
          <w:rFonts w:ascii="Aptos" w:hAnsi="Aptos" w:eastAsia="Aptos"/>
          <w:sz w:val="21"/>
        </w:rPr>
        <w:t>Insert the 3% market return into the fitted Low Risk regression:</w:t>
      </w:r>
    </w:p>
    <w:p>
      <w:pPr>
        <w:spacing w:before="100" w:after="140"/>
        <w:jc w:val="center"/>
      </w:pPr>
      <m:oMathPara>
        <m:oMath>
          <m:r>
            <m:t>r̂LR,new = 0.005727122 − 0.628556257(0.03) = −0.013129566</m:t>
          </m:r>
        </m:oMath>
      </m:oMathPara>
    </w:p>
    <w:p>
      <w:pPr>
        <w:spacing w:line="269" w:lineRule="auto" w:after="120"/>
      </w:pPr>
      <w:r>
        <w:rPr>
          <w:rFonts w:ascii="Aptos" w:hAnsi="Aptos" w:eastAsia="Aptos"/>
          <w:sz w:val="21"/>
        </w:rPr>
        <w:t>The conditional expected Low Risk return is therefore −1.313%.</w:t>
      </w:r>
    </w:p>
    <w:p>
      <w:pPr>
        <w:pStyle w:val="Heading2"/>
        <w:keepNext/>
        <w:spacing w:before="180" w:after="100"/>
      </w:pPr>
      <w:r>
        <w:t>Question 2.15  Estimation error variance</w:t>
      </w:r>
    </w:p>
    <w:p>
      <w:pPr>
        <w:spacing w:line="269" w:lineRule="auto" w:after="120"/>
      </w:pPr>
      <w:r>
        <w:rPr>
          <w:rFonts w:ascii="Aptos" w:hAnsi="Aptos" w:eastAsia="Aptos"/>
          <w:sz w:val="21"/>
        </w:rPr>
        <w:t>This measures uncertainty about the estimated conditional mean at a 3% market return:</w:t>
      </w:r>
    </w:p>
    <w:p>
      <w:pPr>
        <w:spacing w:before="100" w:after="140"/>
        <w:jc w:val="center"/>
      </w:pPr>
      <m:oMathPara>
        <m:oMath>
          <m:r>
            <m:t>Var̂(r̂new) = σ̂²[</m:t>
          </m:r>
          <m:f>
            <m:num>
              <m:r>
                <m:t>1</m:t>
              </m:r>
            </m:num>
            <m:den>
              <m:r>
                <m:t>n</m:t>
              </m:r>
            </m:den>
          </m:f>
          <m:r>
            <m:t> + </m:t>
          </m:r>
          <m:f>
            <m:num>
              <m:r>
                <m:t>(xnew−x̄)²</m:t>
              </m:r>
            </m:num>
            <m:den>
              <m:r>
                <m:t>Sxx</m:t>
              </m:r>
            </m:den>
          </m:f>
          <m:r>
            <m:t>]</m:t>
          </m:r>
        </m:oMath>
      </m:oMathPara>
    </w:p>
    <w:p>
      <w:pPr>
        <w:spacing w:line="269" w:lineRule="auto" w:after="120"/>
      </w:pPr>
      <w:r>
        <w:rPr>
          <w:rFonts w:ascii="Aptos" w:hAnsi="Aptos" w:eastAsia="Aptos"/>
          <w:sz w:val="21"/>
        </w:rPr>
        <w:t>For Low Risk, the result is 3.5763 × 10⁻⁶. Its square root is 0.189 percentage points. This is not yet the full uncertainty of one future realized return.</w:t>
      </w:r>
    </w:p>
    <w:p>
      <w:pPr>
        <w:pStyle w:val="Heading2"/>
        <w:keepNext/>
        <w:spacing w:before="180" w:after="100"/>
      </w:pPr>
      <w:r>
        <w:t>Questions 2.16 to 2.18  Prediction standard errors</w:t>
      </w:r>
    </w:p>
    <w:p>
      <w:pPr>
        <w:spacing w:line="269" w:lineRule="auto" w:after="120"/>
      </w:pPr>
      <w:r>
        <w:rPr>
          <w:rFonts w:ascii="Aptos" w:hAnsi="Aptos" w:eastAsia="Aptos"/>
          <w:sz w:val="21"/>
        </w:rPr>
        <w:t>A future realized return contains both coefficient-estimation uncertainty and a new regression error. Therefore the prediction variance adds the residual variance:</w:t>
      </w:r>
    </w:p>
    <w:p>
      <w:pPr>
        <w:spacing w:before="100" w:after="140"/>
        <w:jc w:val="center"/>
      </w:pPr>
      <m:oMathPara>
        <m:oMath>
          <m:r>
            <m:t>SEpred = √{σ̂²[1 + </m:t>
          </m:r>
          <m:f>
            <m:num>
              <m:r>
                <m:t>1</m:t>
              </m:r>
            </m:num>
            <m:den>
              <m:r>
                <m:t>n</m:t>
              </m:r>
            </m:den>
          </m:f>
          <m:r>
            <m:t> + </m:t>
          </m:r>
          <m:f>
            <m:num>
              <m:r>
                <m:t>(xnew−x̄)²</m:t>
              </m:r>
            </m:num>
            <m:den>
              <m:r>
                <m:t>Sxx</m:t>
              </m:r>
            </m:den>
          </m:f>
          <m:r>
            <m:t>]}</m:t>
          </m:r>
        </m:oMath>
      </m:oMathPara>
    </w:p>
    <w:p>
      <w:pPr>
        <w:spacing w:line="269" w:lineRule="auto" w:after="120"/>
      </w:pPr>
      <w:r>
        <w:rPr>
          <w:rFonts w:ascii="Aptos" w:hAnsi="Aptos" w:eastAsia="Aptos"/>
          <w:sz w:val="21"/>
        </w:rPr>
        <w:t>Low Risk has a prediction standard error of 3.405%, while Profitability has 2.461%. They use the same market data and the same 3% scenario, so the difference is mainly caused by Low Risk's larger residual variance.</w:t>
      </w:r>
    </w:p>
    <w:p>
      <w:pPr>
        <w:pStyle w:val="Heading2"/>
        <w:keepNext/>
        <w:spacing w:before="180" w:after="100"/>
      </w:pPr>
      <w:r>
        <w:t>Question 2.19  Eighty percent prediction intervals</w:t>
      </w:r>
    </w:p>
    <w:p>
      <w:pPr>
        <w:spacing w:line="269" w:lineRule="auto" w:after="120"/>
      </w:pPr>
      <w:r>
        <w:rPr>
          <w:rFonts w:ascii="Aptos" w:hAnsi="Aptos" w:eastAsia="Aptos"/>
          <w:sz w:val="21"/>
        </w:rPr>
        <w:t>Use the t critical value with 406 degrees of freedom:</w:t>
      </w:r>
    </w:p>
    <w:p>
      <w:pPr>
        <w:spacing w:before="100" w:after="140"/>
        <w:jc w:val="center"/>
      </w:pPr>
      <m:oMathPara>
        <m:oMath>
          <m:r>
            <m:t>r̂new ± t₀.₉₀,₄₀₆ SEpred        t₀.₉₀,₄₀₆ = 1.28364</m:t>
          </m:r>
        </m:oMath>
      </m:oMathPara>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c>
          <w:tcPr>
            <w:tcW w:type="dxa" w:w="1944"/>
            <w:shd w:fill="1F4E78"/>
            <w:tcMar>
              <w:top w:w="100" w:type="dxa"/>
              <w:start w:w="100" w:type="dxa"/>
              <w:bottom w:w="100" w:type="dxa"/>
              <w:end w:w="100" w:type="dxa"/>
            </w:tcMar>
            <w:vAlign w:val="center"/>
          </w:tcPr>
          <w:p>
            <w:pPr>
              <w:jc w:val="center"/>
            </w:pPr>
            <w:r>
              <w:rPr>
                <w:rFonts w:ascii="Aptos" w:hAnsi="Aptos" w:eastAsia="Aptos"/>
                <w:b/>
                <w:color w:val="FFFFFF"/>
                <w:sz w:val="18"/>
              </w:rPr>
              <w:t>Factor</w:t>
            </w:r>
          </w:p>
        </w:tc>
        <w:tc>
          <w:tcPr>
            <w:tcW w:type="dxa" w:w="2232"/>
            <w:shd w:fill="1F4E78"/>
            <w:tcMar>
              <w:top w:w="100" w:type="dxa"/>
              <w:start w:w="100" w:type="dxa"/>
              <w:bottom w:w="100" w:type="dxa"/>
              <w:end w:w="100" w:type="dxa"/>
            </w:tcMar>
            <w:vAlign w:val="center"/>
          </w:tcPr>
          <w:p>
            <w:pPr>
              <w:jc w:val="center"/>
            </w:pPr>
            <w:r>
              <w:rPr>
                <w:rFonts w:ascii="Aptos" w:hAnsi="Aptos" w:eastAsia="Aptos"/>
                <w:b/>
                <w:color w:val="FFFFFF"/>
                <w:sz w:val="18"/>
              </w:rPr>
              <w:t>Predicted return</w:t>
            </w:r>
          </w:p>
        </w:tc>
        <w:tc>
          <w:tcPr>
            <w:tcW w:type="dxa" w:w="2088"/>
            <w:shd w:fill="1F4E78"/>
            <w:tcMar>
              <w:top w:w="100" w:type="dxa"/>
              <w:start w:w="100" w:type="dxa"/>
              <w:bottom w:w="100" w:type="dxa"/>
              <w:end w:w="100" w:type="dxa"/>
            </w:tcMar>
            <w:vAlign w:val="center"/>
          </w:tcPr>
          <w:p>
            <w:pPr>
              <w:jc w:val="center"/>
            </w:pPr>
            <w:r>
              <w:rPr>
                <w:rFonts w:ascii="Aptos" w:hAnsi="Aptos" w:eastAsia="Aptos"/>
                <w:b/>
                <w:color w:val="FFFFFF"/>
                <w:sz w:val="18"/>
              </w:rPr>
              <w:t>Prediction SE</w:t>
            </w:r>
          </w:p>
        </w:tc>
        <w:tc>
          <w:tcPr>
            <w:tcW w:type="dxa" w:w="3096"/>
            <w:shd w:fill="1F4E78"/>
            <w:tcMar>
              <w:top w:w="100" w:type="dxa"/>
              <w:start w:w="100" w:type="dxa"/>
              <w:bottom w:w="100" w:type="dxa"/>
              <w:end w:w="100" w:type="dxa"/>
            </w:tcMar>
            <w:vAlign w:val="center"/>
          </w:tcPr>
          <w:p>
            <w:pPr>
              <w:jc w:val="center"/>
            </w:pPr>
            <w:r>
              <w:rPr>
                <w:rFonts w:ascii="Aptos" w:hAnsi="Aptos" w:eastAsia="Aptos"/>
                <w:b/>
                <w:color w:val="FFFFFF"/>
                <w:sz w:val="18"/>
              </w:rPr>
              <w:t>80% prediction interval</w:t>
            </w:r>
          </w:p>
        </w:tc>
      </w:tr>
      <w:tr>
        <w:tc>
          <w:tcPr>
            <w:tcW w:type="dxa" w:w="1944"/>
            <w:tcMar>
              <w:top w:w="100" w:type="dxa"/>
              <w:start w:w="100" w:type="dxa"/>
              <w:bottom w:w="100" w:type="dxa"/>
              <w:end w:w="100" w:type="dxa"/>
            </w:tcMar>
            <w:vAlign w:val="center"/>
          </w:tcPr>
          <w:p>
            <w:pPr>
              <w:jc w:val="center"/>
            </w:pPr>
            <w:r>
              <w:rPr>
                <w:rFonts w:ascii="Aptos" w:hAnsi="Aptos" w:eastAsia="Aptos"/>
                <w:sz w:val="18"/>
              </w:rPr>
              <w:t>Low Risk</w:t>
            </w:r>
          </w:p>
        </w:tc>
        <w:tc>
          <w:tcPr>
            <w:tcW w:type="dxa" w:w="2232"/>
            <w:tcMar>
              <w:top w:w="100" w:type="dxa"/>
              <w:start w:w="100" w:type="dxa"/>
              <w:bottom w:w="100" w:type="dxa"/>
              <w:end w:w="100" w:type="dxa"/>
            </w:tcMar>
            <w:vAlign w:val="center"/>
          </w:tcPr>
          <w:p>
            <w:pPr>
              <w:jc w:val="center"/>
            </w:pPr>
            <w:r>
              <w:rPr>
                <w:rFonts w:ascii="Aptos" w:hAnsi="Aptos" w:eastAsia="Aptos"/>
                <w:sz w:val="18"/>
              </w:rPr>
              <w:t>−1.313%</w:t>
            </w:r>
          </w:p>
        </w:tc>
        <w:tc>
          <w:tcPr>
            <w:tcW w:type="dxa" w:w="2088"/>
            <w:tcMar>
              <w:top w:w="100" w:type="dxa"/>
              <w:start w:w="100" w:type="dxa"/>
              <w:bottom w:w="100" w:type="dxa"/>
              <w:end w:w="100" w:type="dxa"/>
            </w:tcMar>
            <w:vAlign w:val="center"/>
          </w:tcPr>
          <w:p>
            <w:pPr>
              <w:jc w:val="center"/>
            </w:pPr>
            <w:r>
              <w:rPr>
                <w:rFonts w:ascii="Aptos" w:hAnsi="Aptos" w:eastAsia="Aptos"/>
                <w:sz w:val="18"/>
              </w:rPr>
              <w:t>3.405%</w:t>
            </w:r>
          </w:p>
        </w:tc>
        <w:tc>
          <w:tcPr>
            <w:tcW w:type="dxa" w:w="3096"/>
            <w:tcMar>
              <w:top w:w="100" w:type="dxa"/>
              <w:start w:w="100" w:type="dxa"/>
              <w:bottom w:w="100" w:type="dxa"/>
              <w:end w:w="100" w:type="dxa"/>
            </w:tcMar>
            <w:vAlign w:val="center"/>
          </w:tcPr>
          <w:p>
            <w:pPr>
              <w:jc w:val="center"/>
            </w:pPr>
            <w:r>
              <w:rPr>
                <w:rFonts w:ascii="Aptos" w:hAnsi="Aptos" w:eastAsia="Aptos"/>
                <w:sz w:val="18"/>
              </w:rPr>
              <w:t>[−5.683%, 3.057%]</w:t>
            </w:r>
          </w:p>
        </w:tc>
      </w:tr>
      <w:tr>
        <w:tc>
          <w:tcPr>
            <w:tcW w:type="dxa" w:w="1944"/>
            <w:tcMar>
              <w:top w:w="100" w:type="dxa"/>
              <w:start w:w="100" w:type="dxa"/>
              <w:bottom w:w="100" w:type="dxa"/>
              <w:end w:w="100" w:type="dxa"/>
            </w:tcMar>
            <w:vAlign w:val="center"/>
            <w:shd w:fill="EAF2F8"/>
          </w:tcPr>
          <w:p>
            <w:pPr>
              <w:jc w:val="center"/>
            </w:pPr>
            <w:r>
              <w:rPr>
                <w:rFonts w:ascii="Aptos" w:hAnsi="Aptos" w:eastAsia="Aptos"/>
                <w:sz w:val="18"/>
              </w:rPr>
              <w:t>Profitability</w:t>
            </w:r>
          </w:p>
        </w:tc>
        <w:tc>
          <w:tcPr>
            <w:tcW w:type="dxa" w:w="2232"/>
            <w:tcMar>
              <w:top w:w="100" w:type="dxa"/>
              <w:start w:w="100" w:type="dxa"/>
              <w:bottom w:w="100" w:type="dxa"/>
              <w:end w:w="100" w:type="dxa"/>
            </w:tcMar>
            <w:vAlign w:val="center"/>
            <w:shd w:fill="EAF2F8"/>
          </w:tcPr>
          <w:p>
            <w:pPr>
              <w:jc w:val="center"/>
            </w:pPr>
            <w:r>
              <w:rPr>
                <w:rFonts w:ascii="Aptos" w:hAnsi="Aptos" w:eastAsia="Aptos"/>
                <w:sz w:val="18"/>
              </w:rPr>
              <w:t>−0.150%</w:t>
            </w:r>
          </w:p>
        </w:tc>
        <w:tc>
          <w:tcPr>
            <w:tcW w:type="dxa" w:w="2088"/>
            <w:tcMar>
              <w:top w:w="100" w:type="dxa"/>
              <w:start w:w="100" w:type="dxa"/>
              <w:bottom w:w="100" w:type="dxa"/>
              <w:end w:w="100" w:type="dxa"/>
            </w:tcMar>
            <w:vAlign w:val="center"/>
            <w:shd w:fill="EAF2F8"/>
          </w:tcPr>
          <w:p>
            <w:pPr>
              <w:jc w:val="center"/>
            </w:pPr>
            <w:r>
              <w:rPr>
                <w:rFonts w:ascii="Aptos" w:hAnsi="Aptos" w:eastAsia="Aptos"/>
                <w:sz w:val="18"/>
              </w:rPr>
              <w:t>2.461%</w:t>
            </w:r>
          </w:p>
        </w:tc>
        <w:tc>
          <w:tcPr>
            <w:tcW w:type="dxa" w:w="3096"/>
            <w:tcMar>
              <w:top w:w="100" w:type="dxa"/>
              <w:start w:w="100" w:type="dxa"/>
              <w:bottom w:w="100" w:type="dxa"/>
              <w:end w:w="100" w:type="dxa"/>
            </w:tcMar>
            <w:vAlign w:val="center"/>
            <w:shd w:fill="EAF2F8"/>
          </w:tcPr>
          <w:p>
            <w:pPr>
              <w:jc w:val="center"/>
            </w:pPr>
            <w:r>
              <w:rPr>
                <w:rFonts w:ascii="Aptos" w:hAnsi="Aptos" w:eastAsia="Aptos"/>
                <w:sz w:val="18"/>
              </w:rPr>
              <w:t>[−3.309%, 3.010%]</w:t>
            </w:r>
          </w:p>
        </w:tc>
      </w:tr>
      <w:tr>
        <w:tc>
          <w:tcPr>
            <w:tcW w:type="dxa" w:w="1944"/>
            <w:tcMar>
              <w:top w:w="100" w:type="dxa"/>
              <w:start w:w="100" w:type="dxa"/>
              <w:bottom w:w="100" w:type="dxa"/>
              <w:end w:w="100" w:type="dxa"/>
            </w:tcMar>
            <w:vAlign w:val="center"/>
          </w:tcPr>
          <w:p>
            <w:pPr>
              <w:jc w:val="center"/>
            </w:pPr>
            <w:r>
              <w:rPr>
                <w:rFonts w:ascii="Aptos" w:hAnsi="Aptos" w:eastAsia="Aptos"/>
                <w:sz w:val="18"/>
              </w:rPr>
              <w:t>Size</w:t>
            </w:r>
          </w:p>
        </w:tc>
        <w:tc>
          <w:tcPr>
            <w:tcW w:type="dxa" w:w="2232"/>
            <w:tcMar>
              <w:top w:w="100" w:type="dxa"/>
              <w:start w:w="100" w:type="dxa"/>
              <w:bottom w:w="100" w:type="dxa"/>
              <w:end w:w="100" w:type="dxa"/>
            </w:tcMar>
            <w:vAlign w:val="center"/>
          </w:tcPr>
          <w:p>
            <w:pPr>
              <w:jc w:val="center"/>
            </w:pPr>
            <w:r>
              <w:rPr>
                <w:rFonts w:ascii="Aptos" w:hAnsi="Aptos" w:eastAsia="Aptos"/>
                <w:sz w:val="18"/>
              </w:rPr>
              <w:t>0.380%</w:t>
            </w:r>
          </w:p>
        </w:tc>
        <w:tc>
          <w:tcPr>
            <w:tcW w:type="dxa" w:w="2088"/>
            <w:tcMar>
              <w:top w:w="100" w:type="dxa"/>
              <w:start w:w="100" w:type="dxa"/>
              <w:bottom w:w="100" w:type="dxa"/>
              <w:end w:w="100" w:type="dxa"/>
            </w:tcMar>
            <w:vAlign w:val="center"/>
          </w:tcPr>
          <w:p>
            <w:pPr>
              <w:jc w:val="center"/>
            </w:pPr>
            <w:r>
              <w:rPr>
                <w:rFonts w:ascii="Aptos" w:hAnsi="Aptos" w:eastAsia="Aptos"/>
                <w:sz w:val="18"/>
              </w:rPr>
              <w:t>2.231%</w:t>
            </w:r>
          </w:p>
        </w:tc>
        <w:tc>
          <w:tcPr>
            <w:tcW w:type="dxa" w:w="3096"/>
            <w:tcMar>
              <w:top w:w="100" w:type="dxa"/>
              <w:start w:w="100" w:type="dxa"/>
              <w:bottom w:w="100" w:type="dxa"/>
              <w:end w:w="100" w:type="dxa"/>
            </w:tcMar>
            <w:vAlign w:val="center"/>
          </w:tcPr>
          <w:p>
            <w:pPr>
              <w:jc w:val="center"/>
            </w:pPr>
            <w:r>
              <w:rPr>
                <w:rFonts w:ascii="Aptos" w:hAnsi="Aptos" w:eastAsia="Aptos"/>
                <w:sz w:val="18"/>
              </w:rPr>
              <w:t>[−2.484%, 3.244%]</w:t>
            </w:r>
          </w:p>
        </w:tc>
      </w:tr>
    </w:tbl>
    <w:p>
      <w:pPr>
        <w:pStyle w:val="Heading2"/>
        <w:keepNext/>
        <w:spacing w:before="180" w:after="100"/>
      </w:pPr>
      <w:r>
        <w:t>Question 2.20  How the hedge fund can use the intervals</w:t>
      </w:r>
    </w:p>
    <w:p>
      <w:pPr>
        <w:spacing w:line="269" w:lineRule="auto" w:after="120"/>
      </w:pPr>
      <w:r>
        <w:rPr>
          <w:rFonts w:ascii="Aptos" w:hAnsi="Aptos" w:eastAsia="Aptos"/>
          <w:sz w:val="21"/>
        </w:rPr>
        <w:t>The fund can compare downside exposure, set position sizes, and impose risk limits conditional on its 3% market view. All three intervals include zero, so a correct market forecast does not determine the sign of any factor's next-month return. Low Risk has the widest interval and the most residual uncertainty.</w:t>
      </w:r>
    </w:p>
    <w:p>
      <w:pPr>
        <w:pStyle w:val="Heading1"/>
        <w:keepNext/>
        <w:spacing w:before="240" w:after="100"/>
      </w:pPr>
      <w:r>
        <w:t>How the Team Sections Fit Together</w:t>
      </w:r>
    </w:p>
    <w:p>
      <w:pPr>
        <w:pStyle w:val="ListBullet"/>
        <w:spacing w:after="80"/>
      </w:pPr>
      <w:r>
        <w:rPr>
          <w:rFonts w:ascii="Aptos" w:hAnsi="Aptos" w:eastAsia="Aptos"/>
          <w:sz w:val="21"/>
        </w:rPr>
        <w:t>Person A's simulation section is conceptually useful but does not provide data required by Problem 2.</w:t>
      </w:r>
    </w:p>
    <w:p>
      <w:pPr>
        <w:pStyle w:val="ListBullet"/>
        <w:spacing w:after="80"/>
      </w:pPr>
      <w:r>
        <w:rPr>
          <w:rFonts w:ascii="Aptos" w:hAnsi="Aptos" w:eastAsia="Aptos"/>
          <w:sz w:val="21"/>
        </w:rPr>
        <w:t>Person B produces the regression coefficients and residual variances that both Person C and Person D need.</w:t>
      </w:r>
    </w:p>
    <w:p>
      <w:pPr>
        <w:pStyle w:val="ListBullet"/>
        <w:spacing w:after="80"/>
      </w:pPr>
      <w:r>
        <w:rPr>
          <w:rFonts w:ascii="Aptos" w:hAnsi="Aptos" w:eastAsia="Aptos"/>
          <w:sz w:val="21"/>
        </w:rPr>
        <w:t>Person C studies uncertainty about fixed CAPM parameters through tests and confidence intervals.</w:t>
      </w:r>
    </w:p>
    <w:p>
      <w:pPr>
        <w:pStyle w:val="ListBullet"/>
        <w:spacing w:after="80"/>
      </w:pPr>
      <w:r>
        <w:rPr>
          <w:rFonts w:ascii="Aptos" w:hAnsi="Aptos" w:eastAsia="Aptos"/>
          <w:sz w:val="21"/>
        </w:rPr>
        <w:t>Person D predicts future random returns. Person D depends on Person B, but not on Person C.</w:t>
      </w:r>
    </w:p>
    <w:p>
      <w:pPr>
        <w:pStyle w:val="Heading2"/>
        <w:keepNext/>
        <w:spacing w:before="180" w:after="100"/>
      </w:pPr>
      <w:r>
        <w:t>The Key Distinction</w:t>
      </w:r>
    </w:p>
    <w:p>
      <w:pPr>
        <w:spacing w:line="269" w:lineRule="auto" w:after="120"/>
      </w:pPr>
      <w:r>
        <w:rPr>
          <w:rFonts w:ascii="Aptos" w:hAnsi="Aptos" w:eastAsia="Aptos"/>
          <w:sz w:val="21"/>
        </w:rPr>
        <w:t>A confidence interval describes uncertainty about a fixed but unknown parameter or conditional mean. A prediction interval describes uncertainty about a future observation and also includes future residual noise. That additional source of uncertainty is why prediction intervals are much wider.</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A5A5A"/>
        <w:sz w:val="17"/>
      </w:rPr>
      <w:t xml:space="preserve">PS2 Project Guide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5A5A5A"/>
        <w:sz w:val="17"/>
      </w:rPr>
      <w:t>MGT 924 Statistical Foundations  Problem Set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