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R$ 788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7.</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Nenhum pedido com status unavailable possui produto associado e apenas 77,2% dos canceled possuem, enquanto os demais status apresentam 100%.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72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2026-08-30T22:56:59.360Z</dcterms:created>
  <dcterms:modified xsi:type="dcterms:W3CDTF">2026-08-30T22:56:59.360Z</dcterms:modified>
</cp:coreProperties>
</file>

<file path=docProps/custom.xml><?xml version="1.0" encoding="utf-8"?>
<Properties xmlns="http://schemas.openxmlformats.org/officeDocument/2006/custom-properties" xmlns:vt="http://schemas.openxmlformats.org/officeDocument/2006/docPropsVTypes"/>
</file>