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0"/>
      </w:pPr>
      <w:r>
        <w:t xml:space="preserve"/>
      </w:r>
    </w:p>
    <w:p>
      <w:pPr>
        <w:spacing w:after="120"/>
        <w:jc w:val="center"/>
      </w:pPr>
      <w:r>
        <w:rPr>
          <w:rFonts w:ascii="Calibri" w:cs="Calibri" w:eastAsia="Calibri" w:hAnsi="Calibri"/>
          <w:b/>
          <w:bCs/>
          <w:color w:val="1F4E79"/>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1F4E79"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Araujo</w:t>
      </w:r>
    </w:p>
    <w:p>
      <w:pPr>
        <w:keepNext/>
        <w:pageBreakBefore/>
        <w:pBdr>
          <w:bottom w:val="single" w:color="D9D9D9" w:sz="6" w:space="6"/>
        </w:pBdr>
        <w:spacing w:after="180" w:before="0"/>
      </w:pPr>
      <w:r>
        <w:rPr>
          <w:rFonts w:ascii="Calibri" w:cs="Calibri" w:eastAsia="Calibri" w:hAnsi="Calibri"/>
          <w:b/>
          <w:bCs/>
          <w:color w:val="1F4E79"/>
          <w:sz w:val="30"/>
          <w:szCs w:val="30"/>
        </w:rPr>
        <w:t xml:space="preserve">Sumário</w:t>
      </w:r>
    </w:p>
    <w:p>
      <w:pPr>
        <w:tabs>
          <w:tab w:val="right" w:pos="9000" w:leader="dot"/>
        </w:tabs>
        <w:spacing w:after="120"/>
        <w:ind w:left="0"/>
      </w:pPr>
      <w:r>
        <w:rPr>
          <w:rFonts w:ascii="Calibri" w:cs="Calibri" w:eastAsia="Calibri" w:hAnsi="Calibri"/>
          <w:b/>
          <w:bCs/>
          <w:color w:val="1F4E79"/>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1F4E79"/>
          <w:sz w:val="22"/>
          <w:szCs w:val="22"/>
        </w:rPr>
        <w:t xml:space="preserve">1. Contexto e objetivo</w:t>
      </w:r>
      <w:r>
        <w:rPr>
          <w:rFonts w:ascii="Calibri" w:cs="Calibri" w:eastAsia="Calibri" w:hAnsi="Calibri"/>
          <w:color w:val="444444"/>
          <w:sz w:val="20"/>
          <w:szCs w:val="20"/>
        </w:rPr>
        <w:t xml:space="preserve">	4</w:t>
      </w:r>
    </w:p>
    <w:p>
      <w:pPr>
        <w:tabs>
          <w:tab w:val="right" w:pos="9000" w:leader="dot"/>
        </w:tabs>
        <w:spacing w:after="120"/>
        <w:ind w:left="0"/>
      </w:pPr>
      <w:r>
        <w:rPr>
          <w:rFonts w:ascii="Calibri" w:cs="Calibri" w:eastAsia="Calibri" w:hAnsi="Calibri"/>
          <w:b/>
          <w:bCs/>
          <w:color w:val="1F4E79"/>
          <w:sz w:val="22"/>
          <w:szCs w:val="22"/>
        </w:rPr>
        <w:t xml:space="preserve">2. Metodologia e governança dos dados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1F4E79"/>
          <w:sz w:val="22"/>
          <w:szCs w:val="22"/>
        </w:rPr>
        <w:t xml:space="preserve">3. O que aconteceu</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1F4E79"/>
          <w:sz w:val="22"/>
          <w:szCs w:val="22"/>
        </w:rPr>
        <w:t xml:space="preserve">4. Por que o crescimento parou</w:t>
      </w:r>
      <w:r>
        <w:rPr>
          <w:rFonts w:ascii="Calibri" w:cs="Calibri" w:eastAsia="Calibri" w:hAnsi="Calibri"/>
          <w:color w:val="444444"/>
          <w:sz w:val="20"/>
          <w:szCs w:val="20"/>
        </w:rPr>
        <w:t xml:space="preserve">	8</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8</w:t>
      </w:r>
    </w:p>
    <w:p>
      <w:pPr>
        <w:tabs>
          <w:tab w:val="right" w:pos="9000" w:leader="dot"/>
        </w:tabs>
        <w:spacing w:after="120"/>
        <w:ind w:left="0"/>
      </w:pPr>
      <w:r>
        <w:rPr>
          <w:rFonts w:ascii="Calibri" w:cs="Calibri" w:eastAsia="Calibri" w:hAnsi="Calibri"/>
          <w:b/>
          <w:bCs/>
          <w:color w:val="1F4E79"/>
          <w:sz w:val="22"/>
          <w:szCs w:val="22"/>
        </w:rPr>
        <w:t xml:space="preserve">5. A operação explica parte da concentração</w:t>
      </w:r>
      <w:r>
        <w:rPr>
          <w:rFonts w:ascii="Calibri" w:cs="Calibri" w:eastAsia="Calibri" w:hAnsi="Calibri"/>
          <w:color w:val="444444"/>
          <w:sz w:val="20"/>
          <w:szCs w:val="20"/>
        </w:rPr>
        <w:t xml:space="preserve">	10</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11</w:t>
      </w:r>
    </w:p>
    <w:p>
      <w:pPr>
        <w:tabs>
          <w:tab w:val="right" w:pos="9000" w:leader="dot"/>
        </w:tabs>
        <w:spacing w:after="120"/>
        <w:ind w:left="0"/>
      </w:pPr>
      <w:r>
        <w:rPr>
          <w:rFonts w:ascii="Calibri" w:cs="Calibri" w:eastAsia="Calibri" w:hAnsi="Calibri"/>
          <w:b/>
          <w:bCs/>
          <w:color w:val="1F4E79"/>
          <w:sz w:val="22"/>
          <w:szCs w:val="22"/>
        </w:rPr>
        <w:t xml:space="preserve">6. Projeção para os próximos meses</w:t>
      </w:r>
      <w:r>
        <w:rPr>
          <w:rFonts w:ascii="Calibri" w:cs="Calibri" w:eastAsia="Calibri" w:hAnsi="Calibri"/>
          <w:color w:val="444444"/>
          <w:sz w:val="20"/>
          <w:szCs w:val="20"/>
        </w:rPr>
        <w:t xml:space="preserve">	13</w:t>
      </w:r>
    </w:p>
    <w:p>
      <w:pPr>
        <w:tabs>
          <w:tab w:val="right" w:pos="9000" w:leader="dot"/>
        </w:tabs>
        <w:spacing w:after="120"/>
        <w:ind w:left="0"/>
      </w:pPr>
      <w:r>
        <w:rPr>
          <w:rFonts w:ascii="Calibri" w:cs="Calibri" w:eastAsia="Calibri" w:hAnsi="Calibri"/>
          <w:b/>
          <w:bCs/>
          <w:color w:val="1F4E79"/>
          <w:sz w:val="22"/>
          <w:szCs w:val="22"/>
        </w:rPr>
        <w:t xml:space="preserve">7. Conclusões e recomendações</w:t>
      </w:r>
      <w:r>
        <w:rPr>
          <w:rFonts w:ascii="Calibri" w:cs="Calibri" w:eastAsia="Calibri" w:hAnsi="Calibri"/>
          <w:color w:val="444444"/>
          <w:sz w:val="20"/>
          <w:szCs w:val="20"/>
        </w:rPr>
        <w:t xml:space="preserve">	13</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14</w:t>
      </w:r>
    </w:p>
    <w:p>
      <w:pPr>
        <w:spacing w:after="200"/>
      </w:pPr>
      <w:r>
        <w:t xml:space="preserve"/>
      </w:r>
    </w:p>
    <w:p>
      <w:pPr>
        <w:spacing w:after="200"/>
      </w:pPr>
      <w:r>
        <w:t xml:space="preserve"/>
      </w:r>
    </w:p>
    <w:p>
      <w:pPr>
        <w:spacing w:after="140" w:before="200"/>
      </w:pPr>
      <w:r>
        <w:rPr>
          <w:rFonts w:ascii="Calibri" w:cs="Calibri" w:eastAsia="Calibri" w:hAnsi="Calibri"/>
          <w:b/>
          <w:bCs/>
          <w:color w:val="1F4E79"/>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1F4E79"/>
          <w:sz w:val="30"/>
          <w:szCs w:val="30"/>
        </w:rPr>
        <w:t xml:space="preserve">Sumário Executivo</w:t>
      </w:r>
    </w:p>
    <w:p>
      <w:pPr>
        <w:spacing w:after="160" w:line="300"/>
        <w:jc w:val="both"/>
      </w:pPr>
      <w:r>
        <w:rPr>
          <w:rFonts w:ascii="Calibri" w:cs="Calibri" w:eastAsia="Calibri" w:hAnsi="Calibri"/>
          <w:color w:val="444444"/>
          <w:sz w:val="22"/>
          <w:szCs w:val="22"/>
        </w:rPr>
        <w:t xml:space="preserve">A Olist registrou R$ 15,68 milhões em receita e 97.905 pedidos entre janeiro de 2017 e agosto de 2018. No período, a receita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passa a oscilar no mesmo patamar, e a média mensal do segundo quadrimestre é 4,3% inferior à do primeiro. Projetar o ritmo passado para frente seria o erro mais custoso que um investidor poderia cometer com estes dados.</w:t>
      </w:r>
    </w:p>
    <w:p>
      <w:pPr>
        <w:spacing w:after="160" w:line="300"/>
        <w:jc w:val="both"/>
      </w:pPr>
      <w:r>
        <w:rPr>
          <w:rFonts w:ascii="Calibri" w:cs="Calibri" w:eastAsia="Calibri" w:hAnsi="Calibri"/>
          <w:color w:val="444444"/>
          <w:sz w:val="22"/>
          <w:szCs w:val="22"/>
        </w:rPr>
        <w:t xml:space="preserve">A causa da estabilização foi identificada. Ao longo de 2018 a base de vendedores ativos cresceu 30,8%, enquanto o número de clientes recuou 10% e a receita por vendedor caiu 30,8%.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do 2º sobre o 1º quadrimestre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-4,3%</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1.266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6.380 (-10,0%)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R$ 788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spacing w:after="200"/>
      </w:pPr>
      <w:r>
        <w:t xml:space="preserve"/>
      </w:r>
    </w:p>
    <w:p>
      <w:pPr>
        <w:spacing w:after="160" w:line="300"/>
        <w:jc w:val="both"/>
      </w:pPr>
      <w:r>
        <w:rPr>
          <w:rFonts w:ascii="Calibri" w:cs="Calibri" w:eastAsia="Calibri" w:hAnsi="Calibri"/>
          <w:color w:val="444444"/>
          <w:sz w:val="22"/>
          <w:szCs w:val="22"/>
        </w:rPr>
        <w:t xml:space="preserve">As recomendações priorizadas estão na seção 6.</w:t>
      </w:r>
    </w:p>
    <w:p>
      <w:pPr>
        <w:keepNext/>
        <w:pageBreakBefore/>
        <w:pBdr>
          <w:bottom w:val="single" w:color="D9D9D9" w:sz="6" w:space="6"/>
        </w:pBdr>
        <w:spacing w:after="180" w:before="0"/>
      </w:pPr>
      <w:r>
        <w:rPr>
          <w:rFonts w:ascii="Calibri" w:cs="Calibri" w:eastAsia="Calibri" w:hAnsi="Calibri"/>
          <w:b/>
          <w:bCs/>
          <w:color w:val="1F4E79"/>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1F4E79"/>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vendedor e data.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F4E79"/>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Nenhum pedido com status unavailable possui produto associado e apenas 77,2% dos canceled possuem, enquanto os demais status apresentam 100%. Vendas que não se concretizaram não compõem receita.</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F4E79"/>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1F4E79"/>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Comparando os dois quadrimestres de 2018, a média mensal recua de R$ 1,10 milhão para R$ 1,05 milhão.</w:t>
      </w:r>
    </w:p>
    <w:p>
      <w:pPr>
        <w:keepNext/>
        <w:spacing w:after="130" w:before="260"/>
      </w:pPr>
      <w:r>
        <w:rPr>
          <w:rFonts w:ascii="Calibri" w:cs="Calibri" w:eastAsia="Calibri" w:hAnsi="Calibri"/>
          <w:b/>
          <w:bCs/>
          <w:color w:val="1F4E79"/>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F4E79"/>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demais dias do mês,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capacidade de absorver uma demanda dessa magnitude, por outro lado, é um ponto positivo da plataforma.</w:t>
      </w:r>
    </w:p>
    <w:p>
      <w:pPr>
        <w:keepNext/>
        <w:pageBreakBefore/>
        <w:pBdr>
          <w:bottom w:val="single" w:color="D9D9D9" w:sz="6" w:space="6"/>
        </w:pBdr>
        <w:spacing w:after="180" w:before="0"/>
      </w:pPr>
      <w:r>
        <w:rPr>
          <w:rFonts w:ascii="Calibri" w:cs="Calibri" w:eastAsia="Calibri" w:hAnsi="Calibri"/>
          <w:b/>
          <w:bCs/>
          <w:color w:val="1F4E79"/>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Agosto 2018</w:t>
            </w:r>
          </w:p>
        </w:tc>
        <w:tc>
          <w:tcPr>
            <w:shd w:fill="1F4E79"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1.266</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6.380</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R$ 788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quase um terço em oito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F4E79"/>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72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1F4E79"/>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F4E79"/>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F4E79"/>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1F4E79"/>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keepNext/>
        <w:pBdr>
          <w:bottom w:val="single" w:color="D9D9D9" w:sz="6" w:space="6"/>
        </w:pBdr>
        <w:spacing w:after="180" w:before="360"/>
      </w:pPr>
      <w:r>
        <w:rPr>
          <w:rFonts w:ascii="Calibri" w:cs="Calibri" w:eastAsia="Calibri" w:hAnsi="Calibri"/>
          <w:b/>
          <w:bCs/>
          <w:color w:val="1F4E79"/>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sem ruptura operacional.</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F4E79"/>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9b8d2eccf17c3a781ca5be01ad084cf1397310a.png"/><Relationship Id="rId12" Type="http://schemas.openxmlformats.org/officeDocument/2006/relationships/image" Target="media/a22f70d74d40e08af22b0afcdb6d38b45ab7f822.png"/><Relationship Id="rId13" Type="http://schemas.openxmlformats.org/officeDocument/2006/relationships/image" Target="media/cb3437f32426769147fc227d0a5261c72cb9d17c.png"/><Relationship Id="rId14" Type="http://schemas.openxmlformats.org/officeDocument/2006/relationships/image" Target="media/82c393476d6891f320152f3209a6b2413da8939e.png"/><Relationship Id="rId15" Type="http://schemas.openxmlformats.org/officeDocument/2006/relationships/image" Target="media/f4d153c7107555778e9ae1319fc8772bc48d54e5.png"/><Relationship Id="rId16" Type="http://schemas.openxmlformats.org/officeDocument/2006/relationships/image" Target="media/075ba6329ad961dfd1b73646374842a2f99ef509.png"/><Relationship Id="rId17" Type="http://schemas.openxmlformats.org/officeDocument/2006/relationships/image" Target="media/bbc31a9ac994f2c2d7ccceb192eea9a157d4574f.png"/><Relationship Id="rId18" Type="http://schemas.openxmlformats.org/officeDocument/2006/relationships/image" Target="media/9bdec4d821f843db7ac0eabe9f1b5869904a228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2026-08-20T01:55:44.419Z</dcterms:created>
  <dcterms:modified xsi:type="dcterms:W3CDTF">2026-08-20T01:55:44.419Z</dcterms:modified>
</cp:coreProperties>
</file>

<file path=docProps/custom.xml><?xml version="1.0" encoding="utf-8"?>
<Properties xmlns="http://schemas.openxmlformats.org/officeDocument/2006/custom-properties" xmlns:vt="http://schemas.openxmlformats.org/officeDocument/2006/docPropsVTypes"/>
</file>