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C51E" w14:textId="42975705" w:rsidR="002B64A9" w:rsidRPr="009E080B" w:rsidRDefault="002B64A9" w:rsidP="002B64A9">
      <w:pPr>
        <w:rPr>
          <w:rFonts w:ascii="Blackadder ITC" w:hAnsi="Blackadder ITC" w:cstheme="minorHAnsi"/>
          <w:color w:val="4472C4" w:themeColor="accent1"/>
          <w:sz w:val="72"/>
          <w:szCs w:val="72"/>
        </w:rPr>
      </w:pPr>
      <w:r w:rsidRPr="009E080B">
        <w:rPr>
          <w:rFonts w:ascii="Blackadder ITC" w:hAnsi="Blackadder ITC" w:cstheme="minorHAnsi"/>
          <w:color w:val="4472C4" w:themeColor="accent1"/>
          <w:sz w:val="72"/>
          <w:szCs w:val="72"/>
        </w:rPr>
        <w:t xml:space="preserve">                       </w:t>
      </w:r>
      <w:r w:rsidR="009E080B" w:rsidRPr="009E080B">
        <w:rPr>
          <w:rFonts w:ascii="Blackadder ITC" w:hAnsi="Blackadder ITC" w:cstheme="minorHAnsi"/>
          <w:color w:val="4472C4" w:themeColor="accent1"/>
          <w:sz w:val="72"/>
          <w:szCs w:val="72"/>
        </w:rPr>
        <w:t xml:space="preserve">   </w:t>
      </w:r>
      <w:r w:rsidRPr="009E080B">
        <w:rPr>
          <w:rFonts w:ascii="Blackadder ITC" w:hAnsi="Blackadder ITC" w:cstheme="minorHAnsi"/>
          <w:color w:val="4472C4" w:themeColor="accent1"/>
          <w:sz w:val="72"/>
          <w:szCs w:val="72"/>
        </w:rPr>
        <w:t xml:space="preserve"> </w:t>
      </w:r>
      <w:r w:rsidRPr="009E080B">
        <w:rPr>
          <w:rFonts w:ascii="Blackadder ITC" w:hAnsi="Blackadder ITC" w:cstheme="minorHAnsi"/>
          <w:color w:val="4472C4" w:themeColor="accent1"/>
          <w:sz w:val="72"/>
          <w:szCs w:val="72"/>
          <w:highlight w:val="cyan"/>
        </w:rPr>
        <w:t>Digital literacy</w:t>
      </w:r>
    </w:p>
    <w:p w14:paraId="7C50F983" w14:textId="338A92E9" w:rsidR="002B64A9" w:rsidRPr="002B64A9" w:rsidRDefault="002B64A9" w:rsidP="002B64A9">
      <w:pPr>
        <w:rPr>
          <w:rFonts w:ascii="Algerian" w:hAnsi="Algerian" w:cstheme="minorHAnsi"/>
          <w:color w:val="EE0000"/>
          <w:sz w:val="40"/>
          <w:szCs w:val="40"/>
        </w:rPr>
      </w:pPr>
      <w:r w:rsidRPr="002B64A9">
        <w:rPr>
          <w:rFonts w:ascii="Algerian" w:hAnsi="Algerian" w:cstheme="minorHAnsi"/>
          <w:color w:val="EE0000"/>
          <w:sz w:val="40"/>
          <w:szCs w:val="40"/>
        </w:rPr>
        <w:t>Cybercrime Awareness Case Study &amp; Prevention Guide</w:t>
      </w:r>
    </w:p>
    <w:p w14:paraId="0019CE1B" w14:textId="61C92302" w:rsidR="002B64A9" w:rsidRPr="002B64A9" w:rsidRDefault="002B64A9" w:rsidP="002B64A9">
      <w:pPr>
        <w:rPr>
          <w:rFonts w:ascii="Bookman Old Style" w:hAnsi="Bookman Old Style"/>
          <w:color w:val="7030A0"/>
          <w:sz w:val="36"/>
          <w:szCs w:val="36"/>
          <w:u w:val="single"/>
        </w:rPr>
      </w:pPr>
      <w:r w:rsidRPr="002B64A9">
        <w:rPr>
          <w:rFonts w:ascii="Bookman Old Style" w:hAnsi="Bookman Old Style"/>
          <w:color w:val="7030A0"/>
          <w:sz w:val="36"/>
          <w:szCs w:val="36"/>
          <w:u w:val="single"/>
        </w:rPr>
        <w:t xml:space="preserve">Part A – Case Study: </w:t>
      </w:r>
    </w:p>
    <w:p w14:paraId="7BD30ADD" w14:textId="3CB8EA51" w:rsidR="002B64A9" w:rsidRPr="002B64A9" w:rsidRDefault="002B64A9" w:rsidP="002B64A9">
      <w:pPr>
        <w:rPr>
          <w:rFonts w:ascii="Bookman Old Style" w:hAnsi="Bookman Old Style"/>
          <w:i/>
          <w:iCs/>
          <w:color w:val="60A500"/>
          <w:sz w:val="36"/>
          <w:szCs w:val="36"/>
          <w:u w:val="single"/>
        </w:rPr>
      </w:pPr>
      <w:r w:rsidRPr="002B64A9">
        <w:rPr>
          <w:rFonts w:ascii="Bookman Old Style" w:hAnsi="Bookman Old Style"/>
          <w:i/>
          <w:iCs/>
          <w:color w:val="60A500"/>
          <w:sz w:val="36"/>
          <w:szCs w:val="36"/>
          <w:u w:val="single"/>
        </w:rPr>
        <w:t>Case Study: Identity Theft</w:t>
      </w:r>
    </w:p>
    <w:p w14:paraId="6A54CC8C" w14:textId="77777777" w:rsidR="002B64A9" w:rsidRPr="002B64A9" w:rsidRDefault="002B64A9" w:rsidP="002B64A9">
      <w:pPr>
        <w:rPr>
          <w:sz w:val="40"/>
          <w:szCs w:val="40"/>
        </w:rPr>
      </w:pPr>
      <w:r w:rsidRPr="002B64A9">
        <w:rPr>
          <w:sz w:val="40"/>
          <w:szCs w:val="40"/>
        </w:rPr>
        <w:t>Identity theft is a cybercrime where an attacker steals a person’s personal information and uses it without permission for financial or fraudulent activities. This information may include Aadhaar number, bank details, passwords, or social media credentials.</w:t>
      </w:r>
    </w:p>
    <w:p w14:paraId="52381842" w14:textId="77777777" w:rsidR="002B64A9" w:rsidRPr="002B64A9" w:rsidRDefault="002B64A9" w:rsidP="002B64A9">
      <w:pPr>
        <w:rPr>
          <w:sz w:val="40"/>
          <w:szCs w:val="40"/>
        </w:rPr>
      </w:pPr>
    </w:p>
    <w:p w14:paraId="4D07906A" w14:textId="77777777" w:rsidR="002B64A9" w:rsidRPr="002B64A9" w:rsidRDefault="002B64A9" w:rsidP="002B64A9">
      <w:pPr>
        <w:rPr>
          <w:sz w:val="40"/>
          <w:szCs w:val="40"/>
        </w:rPr>
      </w:pPr>
      <w:r w:rsidRPr="002B64A9">
        <w:rPr>
          <w:sz w:val="40"/>
          <w:szCs w:val="40"/>
        </w:rPr>
        <w:t>A typical identity theft case begins when a victim unknowingly shares personal details through phishing emails, fake websites, or unsecured public Wi-Fi. For example, a student receives a fake email that looks like it is from a bank, asking to update account details. The student clicks the link and enters sensitive information on a fake website. The attacker collects this data and gains access to the victim’s bank account or online profiles.</w:t>
      </w:r>
    </w:p>
    <w:p w14:paraId="363C16B0" w14:textId="77777777" w:rsidR="002B64A9" w:rsidRPr="002B64A9" w:rsidRDefault="002B64A9" w:rsidP="002B64A9">
      <w:pPr>
        <w:rPr>
          <w:sz w:val="40"/>
          <w:szCs w:val="40"/>
        </w:rPr>
      </w:pPr>
    </w:p>
    <w:p w14:paraId="3A3F3228" w14:textId="77777777" w:rsidR="002B64A9" w:rsidRPr="002B64A9" w:rsidRDefault="002B64A9" w:rsidP="002B64A9">
      <w:pPr>
        <w:rPr>
          <w:sz w:val="40"/>
          <w:szCs w:val="40"/>
        </w:rPr>
      </w:pPr>
      <w:r w:rsidRPr="002B64A9">
        <w:rPr>
          <w:sz w:val="40"/>
          <w:szCs w:val="40"/>
        </w:rPr>
        <w:lastRenderedPageBreak/>
        <w:t>Attackers may also use social media to gather personal information such as date of birth, phone number, and location. Using this data, they can impersonate the victim, apply for loans, or make unauthorized transactions.</w:t>
      </w:r>
    </w:p>
    <w:p w14:paraId="257408AB" w14:textId="77777777" w:rsidR="002B64A9" w:rsidRPr="002B64A9" w:rsidRDefault="002B64A9" w:rsidP="002B64A9">
      <w:pPr>
        <w:rPr>
          <w:sz w:val="40"/>
          <w:szCs w:val="40"/>
        </w:rPr>
      </w:pPr>
    </w:p>
    <w:p w14:paraId="6F7D3D51" w14:textId="77777777" w:rsidR="002B64A9" w:rsidRPr="002B64A9" w:rsidRDefault="002B64A9" w:rsidP="002B64A9">
      <w:pPr>
        <w:rPr>
          <w:sz w:val="40"/>
          <w:szCs w:val="40"/>
        </w:rPr>
      </w:pPr>
      <w:r w:rsidRPr="002B64A9">
        <w:rPr>
          <w:sz w:val="40"/>
          <w:szCs w:val="40"/>
        </w:rPr>
        <w:t>Students, job seekers, and people who frequently use online services are common targets because they often share information online without verifying security.</w:t>
      </w:r>
    </w:p>
    <w:p w14:paraId="32A64B48" w14:textId="77777777" w:rsidR="002B64A9" w:rsidRPr="002B64A9" w:rsidRDefault="002B64A9" w:rsidP="002B64A9">
      <w:pPr>
        <w:rPr>
          <w:sz w:val="40"/>
          <w:szCs w:val="40"/>
        </w:rPr>
      </w:pPr>
    </w:p>
    <w:p w14:paraId="30A2D090" w14:textId="77777777" w:rsidR="002B64A9" w:rsidRPr="002B64A9" w:rsidRDefault="002B64A9" w:rsidP="002B64A9">
      <w:pPr>
        <w:rPr>
          <w:sz w:val="40"/>
          <w:szCs w:val="40"/>
        </w:rPr>
      </w:pPr>
      <w:r w:rsidRPr="002B64A9">
        <w:rPr>
          <w:sz w:val="40"/>
          <w:szCs w:val="40"/>
        </w:rPr>
        <w:t>The consequences of identity theft include financial loss, damage to credit score, loss of privacy, and emotional stress. In serious cases, victims may face legal issues if their identity is used for illegal activities.</w:t>
      </w:r>
    </w:p>
    <w:p w14:paraId="7128021F" w14:textId="77777777" w:rsidR="002B64A9" w:rsidRPr="002B64A9" w:rsidRDefault="002B64A9" w:rsidP="002B64A9">
      <w:pPr>
        <w:rPr>
          <w:sz w:val="40"/>
          <w:szCs w:val="40"/>
        </w:rPr>
      </w:pPr>
    </w:p>
    <w:p w14:paraId="179224FC" w14:textId="26E648FD" w:rsidR="002B64A9" w:rsidRPr="002B64A9" w:rsidRDefault="002B64A9" w:rsidP="002B64A9">
      <w:pPr>
        <w:rPr>
          <w:sz w:val="40"/>
          <w:szCs w:val="40"/>
        </w:rPr>
      </w:pPr>
      <w:r w:rsidRPr="002B64A9">
        <w:rPr>
          <w:sz w:val="40"/>
          <w:szCs w:val="40"/>
        </w:rPr>
        <w:t xml:space="preserve">This can be prevented by using strong passwords, enabling two-factor authentication, avoiding suspicious links, and not sharing personal information on untrusted platforms. Awareness and careful online </w:t>
      </w:r>
      <w:proofErr w:type="spellStart"/>
      <w:r w:rsidRPr="002B64A9">
        <w:rPr>
          <w:sz w:val="40"/>
          <w:szCs w:val="40"/>
        </w:rPr>
        <w:t>behavior</w:t>
      </w:r>
      <w:proofErr w:type="spellEnd"/>
      <w:r w:rsidRPr="002B64A9">
        <w:rPr>
          <w:sz w:val="40"/>
          <w:szCs w:val="40"/>
        </w:rPr>
        <w:t xml:space="preserve"> are essential to stay safe.</w:t>
      </w:r>
    </w:p>
    <w:sectPr w:rsidR="002B64A9" w:rsidRPr="002B64A9" w:rsidSect="002B64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A9"/>
    <w:rsid w:val="002B64A9"/>
    <w:rsid w:val="005B27C5"/>
    <w:rsid w:val="009E0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058E"/>
  <w15:chartTrackingRefBased/>
  <w15:docId w15:val="{5DA03C97-91F6-4BD7-8E64-F4034C59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4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4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4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4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4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4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4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4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4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4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A9"/>
    <w:rPr>
      <w:rFonts w:eastAsiaTheme="majorEastAsia" w:cstheme="majorBidi"/>
      <w:color w:val="272727" w:themeColor="text1" w:themeTint="D8"/>
    </w:rPr>
  </w:style>
  <w:style w:type="paragraph" w:styleId="Title">
    <w:name w:val="Title"/>
    <w:basedOn w:val="Normal"/>
    <w:next w:val="Normal"/>
    <w:link w:val="TitleChar"/>
    <w:uiPriority w:val="10"/>
    <w:qFormat/>
    <w:rsid w:val="002B6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A9"/>
    <w:pPr>
      <w:spacing w:before="160"/>
      <w:jc w:val="center"/>
    </w:pPr>
    <w:rPr>
      <w:i/>
      <w:iCs/>
      <w:color w:val="404040" w:themeColor="text1" w:themeTint="BF"/>
    </w:rPr>
  </w:style>
  <w:style w:type="character" w:customStyle="1" w:styleId="QuoteChar">
    <w:name w:val="Quote Char"/>
    <w:basedOn w:val="DefaultParagraphFont"/>
    <w:link w:val="Quote"/>
    <w:uiPriority w:val="29"/>
    <w:rsid w:val="002B64A9"/>
    <w:rPr>
      <w:i/>
      <w:iCs/>
      <w:color w:val="404040" w:themeColor="text1" w:themeTint="BF"/>
    </w:rPr>
  </w:style>
  <w:style w:type="paragraph" w:styleId="ListParagraph">
    <w:name w:val="List Paragraph"/>
    <w:basedOn w:val="Normal"/>
    <w:uiPriority w:val="34"/>
    <w:qFormat/>
    <w:rsid w:val="002B64A9"/>
    <w:pPr>
      <w:ind w:left="720"/>
      <w:contextualSpacing/>
    </w:pPr>
  </w:style>
  <w:style w:type="character" w:styleId="IntenseEmphasis">
    <w:name w:val="Intense Emphasis"/>
    <w:basedOn w:val="DefaultParagraphFont"/>
    <w:uiPriority w:val="21"/>
    <w:qFormat/>
    <w:rsid w:val="002B64A9"/>
    <w:rPr>
      <w:i/>
      <w:iCs/>
      <w:color w:val="2F5496" w:themeColor="accent1" w:themeShade="BF"/>
    </w:rPr>
  </w:style>
  <w:style w:type="paragraph" w:styleId="IntenseQuote">
    <w:name w:val="Intense Quote"/>
    <w:basedOn w:val="Normal"/>
    <w:next w:val="Normal"/>
    <w:link w:val="IntenseQuoteChar"/>
    <w:uiPriority w:val="30"/>
    <w:qFormat/>
    <w:rsid w:val="002B64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4A9"/>
    <w:rPr>
      <w:i/>
      <w:iCs/>
      <w:color w:val="2F5496" w:themeColor="accent1" w:themeShade="BF"/>
    </w:rPr>
  </w:style>
  <w:style w:type="character" w:styleId="IntenseReference">
    <w:name w:val="Intense Reference"/>
    <w:basedOn w:val="DefaultParagraphFont"/>
    <w:uiPriority w:val="32"/>
    <w:qFormat/>
    <w:rsid w:val="002B64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E3674-BF56-4EAD-9218-615B75799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Frank</dc:creator>
  <cp:keywords/>
  <dc:description/>
  <cp:lastModifiedBy>Eva Frank</cp:lastModifiedBy>
  <cp:revision>1</cp:revision>
  <dcterms:created xsi:type="dcterms:W3CDTF">2026-03-29T11:14:00Z</dcterms:created>
  <dcterms:modified xsi:type="dcterms:W3CDTF">2026-03-29T11:30:00Z</dcterms:modified>
</cp:coreProperties>
</file>