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638800" cy="257175"/>
            <wp:effectExtent b="0" l="0" r="0" t="0"/>
            <wp:docPr id="6" name="image16.png"/>
            <a:graphic>
              <a:graphicData uri="http://schemas.openxmlformats.org/drawingml/2006/picture">
                <pic:pic>
                  <pic:nvPicPr>
                    <pic:cNvPr id="0" name="image16.png"/>
                    <pic:cNvPicPr preferRelativeResize="0"/>
                  </pic:nvPicPr>
                  <pic:blipFill>
                    <a:blip r:embed="rId5"/>
                    <a:srcRect b="-100000" l="0" r="0" t="65000"/>
                    <a:stretch>
                      <a:fillRect/>
                    </a:stretch>
                  </pic:blipFill>
                  <pic:spPr>
                    <a:xfrm>
                      <a:off x="0" y="0"/>
                      <a:ext cx="5638800" cy="257175"/>
                    </a:xfrm>
                    <a:prstGeom prst="rect"/>
                    <a:ln/>
                  </pic:spPr>
                </pic:pic>
              </a:graphicData>
            </a:graphic>
          </wp:inline>
        </w:drawing>
      </w:r>
      <w:r w:rsidDel="00000000" w:rsidR="00000000" w:rsidRPr="00000000">
        <w:rPr>
          <w:rtl w:val="0"/>
        </w:rPr>
      </w:r>
    </w:p>
    <w:tbl>
      <w:tblPr>
        <w:tblStyle w:val="Table1"/>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40"/>
                <w:szCs w:val="40"/>
                <w:shd w:fill="33cccc" w:val="clear"/>
                <w:rtl w:val="0"/>
              </w:rPr>
              <w:t xml:space="preserve">CLEVO - a budding sharemarket investor application</w:t>
            </w:r>
          </w:p>
          <w:p w:rsidR="00000000" w:rsidDel="00000000" w:rsidP="00000000" w:rsidRDefault="00000000" w:rsidRPr="00000000">
            <w:pPr>
              <w:contextualSpacing w:val="0"/>
              <w:jc w:val="center"/>
            </w:pPr>
            <w:r w:rsidDel="00000000" w:rsidR="00000000" w:rsidRPr="00000000">
              <w:rPr>
                <w:b w:val="1"/>
                <w:sz w:val="40"/>
                <w:szCs w:val="40"/>
                <w:shd w:fill="33cccc" w:val="clear"/>
                <w:rtl w:val="0"/>
              </w:rPr>
              <w:t xml:space="preserve">User Guide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629275" cy="242888"/>
            <wp:effectExtent b="0" l="0" r="0" t="0"/>
            <wp:docPr id="11" name="image21.png"/>
            <a:graphic>
              <a:graphicData uri="http://schemas.openxmlformats.org/drawingml/2006/picture">
                <pic:pic>
                  <pic:nvPicPr>
                    <pic:cNvPr id="0" name="image21.png"/>
                    <pic:cNvPicPr preferRelativeResize="0"/>
                  </pic:nvPicPr>
                  <pic:blipFill>
                    <a:blip r:embed="rId6"/>
                    <a:srcRect b="-100000" l="0" r="0" t="60000"/>
                    <a:stretch>
                      <a:fillRect/>
                    </a:stretch>
                  </pic:blipFill>
                  <pic:spPr>
                    <a:xfrm>
                      <a:off x="0" y="0"/>
                      <a:ext cx="5629275" cy="242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Navigate to: </w:t>
      </w:r>
      <w:hyperlink r:id="rId7">
        <w:r w:rsidDel="00000000" w:rsidR="00000000" w:rsidRPr="00000000">
          <w:rPr>
            <w:color w:val="1155cc"/>
            <w:u w:val="single"/>
            <w:rtl w:val="0"/>
          </w:rPr>
          <w:t xml:space="preserve">http://clevo-rmit.space/public</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Account - Register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Login / Logout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Buying of shares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Selling of shares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View live updates of share price and fluctuations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View history of purchased shares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View current balance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View leaderboard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View admin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rPr/>
      </w:pPr>
      <w:bookmarkStart w:colFirst="0" w:colLast="0" w:name="_163108fj05e7" w:id="0"/>
      <w:bookmarkEnd w:id="0"/>
      <w:r w:rsidDel="00000000" w:rsidR="00000000" w:rsidRPr="00000000">
        <w:rPr>
          <w:b w:val="1"/>
          <w:rtl w:val="0"/>
        </w:rPr>
        <w:t xml:space="preserve">1. Register</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wp:posOffset>
            </wp:positionV>
            <wp:extent cx="3138488" cy="1896519"/>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138488" cy="1896519"/>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Navigate to the website: </w:t>
      </w:r>
      <w:hyperlink r:id="rId9">
        <w:r w:rsidDel="00000000" w:rsidR="00000000" w:rsidRPr="00000000">
          <w:rPr>
            <w:color w:val="1155cc"/>
            <w:u w:val="single"/>
            <w:rtl w:val="0"/>
          </w:rPr>
          <w:t xml:space="preserve">http://clevo-rmit.space/public</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register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Fill out the Name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Fill out the Email Address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Fill out the City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Fill out the Age field (must be 18 or over to be allowed to create an account)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Choose a password and input it into the Password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Confirm password chosen by typing it again into the Confirm Password field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Register the account by pressing the Register button</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If successful, you will be redirected to the Dashboard page</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If validation fails, you will be notified on the form requirements such as: minimum age must be 18, password must be at least 8 characters long and must contain at least a letter, a number and special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rPr/>
      </w:pPr>
      <w:bookmarkStart w:colFirst="0" w:colLast="0" w:name="_1x9dm0qs5q05" w:id="1"/>
      <w:bookmarkEnd w:id="1"/>
      <w:r w:rsidDel="00000000" w:rsidR="00000000" w:rsidRPr="00000000">
        <w:rPr>
          <w:b w:val="1"/>
          <w:rtl w:val="0"/>
        </w:rPr>
        <w:t xml:space="preserve">2. Login/Logout</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76200</wp:posOffset>
            </wp:positionV>
            <wp:extent cx="3193648" cy="1433513"/>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193648" cy="1433513"/>
                    </a:xfrm>
                    <a:prstGeom prst="rect"/>
                    <a:ln/>
                  </pic:spPr>
                </pic:pic>
              </a:graphicData>
            </a:graphic>
          </wp:anchor>
        </w:drawing>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Navigate to the homepage/dashboard: </w:t>
      </w:r>
      <w:hyperlink r:id="rId11">
        <w:r w:rsidDel="00000000" w:rsidR="00000000" w:rsidRPr="00000000">
          <w:rPr>
            <w:color w:val="1155cc"/>
            <w:u w:val="single"/>
            <w:rtl w:val="0"/>
          </w:rPr>
          <w:t xml:space="preserve">http://clevo-rmit.space/public</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Fill out the Email Address field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Fill out the Password field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Tick the “Remember Me” radio box for fast access next time you log in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Clicks on Login and you will be redirected to the Dashboard page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While logged in, throughout the website you have the option to logout by clicking/pressing the Logout button located on top right of the page, which will redirect back to the Login page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If you forgot the password, there is a “Forgot Your Password” option on the Login page, to assist with password reset via link sent by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rPr/>
      </w:pPr>
      <w:bookmarkStart w:colFirst="0" w:colLast="0" w:name="_cy71w5al9cch" w:id="2"/>
      <w:bookmarkEnd w:id="2"/>
      <w:r w:rsidDel="00000000" w:rsidR="00000000" w:rsidRPr="00000000">
        <w:rPr>
          <w:b w:val="1"/>
          <w:rtl w:val="0"/>
        </w:rPr>
        <w:t xml:space="preserve">3. Buy Shares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485775</wp:posOffset>
            </wp:positionV>
            <wp:extent cx="3633788" cy="3839018"/>
            <wp:effectExtent b="0" l="0" r="0" t="0"/>
            <wp:wrapSquare wrapText="bothSides" distB="114300" distT="114300" distL="114300" distR="114300"/>
            <wp:docPr id="1"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3633788" cy="383901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Navigate to the website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Navigate to the Transactions page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Select the Buy radio button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Select number of the shares to be purchased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Press the ‘Buy Shares’ button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You will be notified of the success of purchase and the amount deducted from your balance.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rPr/>
      </w:pPr>
      <w:bookmarkStart w:colFirst="0" w:colLast="0" w:name="_eb8jp2w0lzic" w:id="3"/>
      <w:bookmarkEnd w:id="3"/>
      <w:r w:rsidDel="00000000" w:rsidR="00000000" w:rsidRPr="00000000">
        <w:rPr>
          <w:b w:val="1"/>
          <w:rtl w:val="0"/>
        </w:rPr>
        <w:t xml:space="preserve">4. Sell Shares</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-85724</wp:posOffset>
            </wp:positionH>
            <wp:positionV relativeFrom="paragraph">
              <wp:posOffset>457200</wp:posOffset>
            </wp:positionV>
            <wp:extent cx="3514725" cy="1785938"/>
            <wp:effectExtent b="0" l="0" r="0" t="0"/>
            <wp:wrapSquare wrapText="bothSides" distB="114300" distT="114300" distL="114300" distR="114300"/>
            <wp:docPr id="5" name="image15.png"/>
            <a:graphic>
              <a:graphicData uri="http://schemas.openxmlformats.org/drawingml/2006/picture">
                <pic:pic>
                  <pic:nvPicPr>
                    <pic:cNvPr id="0" name="image15.png"/>
                    <pic:cNvPicPr preferRelativeResize="0"/>
                  </pic:nvPicPr>
                  <pic:blipFill>
                    <a:blip r:embed="rId13"/>
                    <a:srcRect b="53271" l="64957" r="14924" t="17056"/>
                    <a:stretch>
                      <a:fillRect/>
                    </a:stretch>
                  </pic:blipFill>
                  <pic:spPr>
                    <a:xfrm>
                      <a:off x="0" y="0"/>
                      <a:ext cx="3514725" cy="1785938"/>
                    </a:xfrm>
                    <a:prstGeom prst="rect"/>
                    <a:ln/>
                  </pic:spPr>
                </pic:pic>
              </a:graphicData>
            </a:graphic>
          </wp:anchor>
        </w:drawing>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Navigate to the website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Navigate to the Transactions page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Select the Sell radio button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Select the shares you would like to sell from the drop down menu that contains the current owned shares.</w:t>
      </w:r>
      <w:r w:rsidDel="00000000" w:rsidR="00000000" w:rsidRPr="00000000">
        <w:rPr>
          <w:rtl w:val="0"/>
        </w:rPr>
      </w:r>
    </w:p>
    <w:p w:rsidR="00000000" w:rsidDel="00000000" w:rsidP="00000000" w:rsidRDefault="00000000" w:rsidRPr="00000000">
      <w:pPr>
        <w:numPr>
          <w:ilvl w:val="0"/>
          <w:numId w:val="6"/>
        </w:numPr>
        <w:ind w:left="720" w:hanging="360"/>
        <w:contextualSpacing w:val="1"/>
        <w:rPr>
          <w:color w:val="000000"/>
          <w:sz w:val="22"/>
          <w:szCs w:val="22"/>
        </w:rPr>
      </w:pPr>
      <w:r w:rsidDel="00000000" w:rsidR="00000000" w:rsidRPr="00000000">
        <w:rPr>
          <w:rtl w:val="0"/>
        </w:rPr>
        <w:t xml:space="preserve">E</w:t>
      </w:r>
      <w:r w:rsidDel="00000000" w:rsidR="00000000" w:rsidRPr="00000000">
        <w:rPr>
          <w:rtl w:val="0"/>
        </w:rPr>
        <w:t xml:space="preserve">nter the number of shares to sell</w:t>
      </w:r>
    </w:p>
    <w:p w:rsidR="00000000" w:rsidDel="00000000" w:rsidP="00000000" w:rsidRDefault="00000000" w:rsidRPr="00000000">
      <w:pPr>
        <w:numPr>
          <w:ilvl w:val="0"/>
          <w:numId w:val="6"/>
        </w:numPr>
        <w:ind w:left="720" w:hanging="360"/>
        <w:contextualSpacing w:val="1"/>
        <w:rPr>
          <w:color w:val="000000"/>
          <w:sz w:val="22"/>
          <w:szCs w:val="22"/>
        </w:rPr>
      </w:pPr>
      <w:r w:rsidDel="00000000" w:rsidR="00000000" w:rsidRPr="00000000">
        <w:rPr>
          <w:rtl w:val="0"/>
        </w:rPr>
        <w:t xml:space="preserve">Push the ‘Sell Shares’ button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-47624</wp:posOffset>
            </wp:positionH>
            <wp:positionV relativeFrom="paragraph">
              <wp:posOffset>142875</wp:posOffset>
            </wp:positionV>
            <wp:extent cx="5376329" cy="5091113"/>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376329" cy="50911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pPr>
      <w:bookmarkStart w:colFirst="0" w:colLast="0" w:name="_kqyqkefe2vgd" w:id="4"/>
      <w:bookmarkEnd w:id="4"/>
      <w:r w:rsidDel="00000000" w:rsidR="00000000" w:rsidRPr="00000000">
        <w:rPr>
          <w:rtl w:val="0"/>
        </w:rPr>
      </w:r>
    </w:p>
    <w:p w:rsidR="00000000" w:rsidDel="00000000" w:rsidP="00000000" w:rsidRDefault="00000000" w:rsidRPr="00000000">
      <w:pPr>
        <w:pStyle w:val="Heading3"/>
        <w:contextualSpacing w:val="0"/>
      </w:pPr>
      <w:bookmarkStart w:colFirst="0" w:colLast="0" w:name="_4wz6ywdrw8d1" w:id="5"/>
      <w:bookmarkEnd w:id="5"/>
      <w:r w:rsidDel="00000000" w:rsidR="00000000" w:rsidRPr="00000000">
        <w:rPr>
          <w:rtl w:val="0"/>
        </w:rPr>
      </w:r>
    </w:p>
    <w:p w:rsidR="00000000" w:rsidDel="00000000" w:rsidP="00000000" w:rsidRDefault="00000000" w:rsidRPr="00000000">
      <w:pPr>
        <w:pStyle w:val="Heading3"/>
        <w:contextualSpacing w:val="0"/>
      </w:pPr>
      <w:bookmarkStart w:colFirst="0" w:colLast="0" w:name="_vbfyzevejvan" w:id="6"/>
      <w:bookmarkEnd w:id="6"/>
      <w:r w:rsidDel="00000000" w:rsidR="00000000" w:rsidRPr="00000000">
        <w:rPr>
          <w:rtl w:val="0"/>
        </w:rPr>
      </w:r>
    </w:p>
    <w:p w:rsidR="00000000" w:rsidDel="00000000" w:rsidP="00000000" w:rsidRDefault="00000000" w:rsidRPr="00000000">
      <w:pPr>
        <w:pStyle w:val="Heading3"/>
        <w:contextualSpacing w:val="0"/>
      </w:pPr>
      <w:bookmarkStart w:colFirst="0" w:colLast="0" w:name="_zebxa3m96du2"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3sxo60f5p5zz" w:id="8"/>
      <w:bookmarkEnd w:id="8"/>
      <w:r w:rsidDel="00000000" w:rsidR="00000000" w:rsidRPr="00000000">
        <w:rPr>
          <w:b w:val="1"/>
          <w:rtl w:val="0"/>
        </w:rPr>
        <w:t xml:space="preserve">5. View live updates of share pricing</w:t>
      </w:r>
      <w:r w:rsidDel="00000000" w:rsidR="00000000" w:rsidRPr="00000000">
        <w:rPr>
          <w:b w:val="1"/>
          <w:color w:val="000000"/>
          <w:sz w:val="22"/>
          <w:szCs w:val="22"/>
          <w:rtl w:val="0"/>
        </w:rPr>
        <w:t xml:space="preserve"> </w:t>
      </w:r>
      <w:r w:rsidDel="00000000" w:rsidR="00000000" w:rsidRPr="00000000">
        <w:rPr>
          <w:b w:val="1"/>
          <w:rtl w:val="0"/>
        </w:rPr>
        <w:t xml:space="preserve">and fluctuations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-47624</wp:posOffset>
            </wp:positionH>
            <wp:positionV relativeFrom="paragraph">
              <wp:posOffset>9525</wp:posOffset>
            </wp:positionV>
            <wp:extent cx="3357563" cy="2012545"/>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357563" cy="2012545"/>
                    </a:xfrm>
                    <a:prstGeom prst="rect"/>
                    <a:ln/>
                  </pic:spPr>
                </pic:pic>
              </a:graphicData>
            </a:graphic>
          </wp:anchor>
        </w:drawing>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Navigate to the website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Login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Select a company from the drop down menu under View Live Stock box to view its live share value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Alternatively, selected a company from the Watch List drop down menu on the same page but from the Watch List box, to v</w:t>
      </w:r>
      <w:r w:rsidDel="00000000" w:rsidR="00000000" w:rsidRPr="00000000">
        <w:rPr>
          <w:rtl w:val="0"/>
        </w:rPr>
        <w:t xml:space="preserve">iew its live share pricing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Alternatively, navigate to the Transactions page, select the buy or sale option and select a company from the drop down menu to view its current share 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uzrs13j8mzcm" w:id="9"/>
      <w:bookmarkEnd w:id="9"/>
      <w:r w:rsidDel="00000000" w:rsidR="00000000" w:rsidRPr="00000000">
        <w:rPr>
          <w:b w:val="1"/>
          <w:rtl w:val="0"/>
        </w:rPr>
        <w:t xml:space="preserve">6. View current balance</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438150</wp:posOffset>
            </wp:positionV>
            <wp:extent cx="2462213" cy="2771032"/>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2462213" cy="2771032"/>
                    </a:xfrm>
                    <a:prstGeom prst="rect"/>
                    <a:ln/>
                  </pic:spPr>
                </pic:pic>
              </a:graphicData>
            </a:graphic>
          </wp:anchor>
        </w:drawing>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Navigate to the website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Log in</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View current holdings section in the middle of the dashboard which includes the cash balance, the shares values and the total holdings value.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Alternatively navigate to the profile page - top right of the screen and view  trading details at the bottom section of the page which includes the current cash balance, total share value the average share value and the total holdings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4168422" cy="2009775"/>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168422" cy="20097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t2gdruqk0jff" w:id="10"/>
      <w:bookmarkEnd w:id="10"/>
      <w:r w:rsidDel="00000000" w:rsidR="00000000" w:rsidRPr="00000000">
        <w:rPr>
          <w:b w:val="1"/>
          <w:rtl w:val="0"/>
        </w:rPr>
        <w:t xml:space="preserve">7. View leaderboard</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95250</wp:posOffset>
            </wp:positionV>
            <wp:extent cx="3424238" cy="3712089"/>
            <wp:effectExtent b="0" l="0" r="0" t="0"/>
            <wp:wrapSquare wrapText="bothSides" distB="114300" distT="114300" distL="114300" distR="114300"/>
            <wp:docPr id="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424238" cy="3712089"/>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Navigate to the website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 in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View the leaderboard section on the righthand side of the dashboard. The leaderboard is populated with all registered users total holdings including cash and share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rPr/>
      </w:pPr>
      <w:bookmarkStart w:colFirst="0" w:colLast="0" w:name="_jdwp58c0a02o" w:id="11"/>
      <w:bookmarkEnd w:id="11"/>
      <w:r w:rsidDel="00000000" w:rsidR="00000000" w:rsidRPr="00000000">
        <w:rPr>
          <w:b w:val="1"/>
          <w:color w:val="ff0000"/>
          <w:rtl w:val="0"/>
        </w:rPr>
        <w:t xml:space="preserve">8. View admin functionality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clevo-rmit.space/public" TargetMode="External"/><Relationship Id="rId10"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levo-rmit.space/public" TargetMode="External"/><Relationship Id="rId15" Type="http://schemas.openxmlformats.org/officeDocument/2006/relationships/image" Target="media/image17.png"/><Relationship Id="rId14" Type="http://schemas.openxmlformats.org/officeDocument/2006/relationships/image" Target="media/image12.png"/><Relationship Id="rId17" Type="http://schemas.openxmlformats.org/officeDocument/2006/relationships/image" Target="media/image19.png"/><Relationship Id="rId16" Type="http://schemas.openxmlformats.org/officeDocument/2006/relationships/image" Target="media/image20.png"/><Relationship Id="rId5" Type="http://schemas.openxmlformats.org/officeDocument/2006/relationships/image" Target="media/image16.png"/><Relationship Id="rId6" Type="http://schemas.openxmlformats.org/officeDocument/2006/relationships/image" Target="media/image21.png"/><Relationship Id="rId18" Type="http://schemas.openxmlformats.org/officeDocument/2006/relationships/image" Target="media/image18.png"/><Relationship Id="rId7" Type="http://schemas.openxmlformats.org/officeDocument/2006/relationships/hyperlink" Target="http://clevo-rmit.space/public" TargetMode="External"/><Relationship Id="rId8" Type="http://schemas.openxmlformats.org/officeDocument/2006/relationships/image" Target="media/image14.png"/></Relationships>
</file>