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Rapport</w:t>
      </w:r>
      <w:r>
        <w:t xml:space="preserve"> </w:t>
      </w:r>
      <w:r>
        <w:t xml:space="preserve">TP3</w:t>
      </w:r>
      <w:r>
        <w:t xml:space="preserve"> </w:t>
      </w:r>
      <w:r>
        <w:t xml:space="preserve">—</w:t>
      </w:r>
      <w:r>
        <w:t xml:space="preserve"> </w:t>
      </w:r>
      <w:r>
        <w:t xml:space="preserve">Livraison</w:t>
      </w:r>
      <w:r>
        <w:t xml:space="preserve"> </w:t>
      </w:r>
      <w:r>
        <w:t xml:space="preserve">progressive</w:t>
      </w:r>
      <w:r>
        <w:t xml:space="preserve"> </w:t>
      </w:r>
      <w:r>
        <w:t xml:space="preserve">et</w:t>
      </w:r>
      <w:r>
        <w:t xml:space="preserve"> </w:t>
      </w:r>
      <w:r>
        <w:t xml:space="preserve">observabilité</w:t>
      </w:r>
    </w:p>
    <w:p>
      <w:pPr>
        <w:pStyle w:val="Author"/>
      </w:pPr>
      <w:r>
        <w:t xml:space="preserve">Évan</w:t>
      </w:r>
      <w:r>
        <w:t xml:space="preserve"> </w:t>
      </w:r>
      <w:r>
        <w:t xml:space="preserve">Lefevre</w:t>
      </w:r>
      <w:r>
        <w:t xml:space="preserve"> </w:t>
      </w:r>
      <w:r>
        <w:t xml:space="preserve">—</w:t>
      </w:r>
      <w:r>
        <w:t xml:space="preserve"> </w:t>
      </w:r>
      <w:r>
        <w:t xml:space="preserve">ESGI</w:t>
      </w:r>
      <w:r>
        <w:t xml:space="preserve"> </w:t>
      </w:r>
      <w:r>
        <w:t xml:space="preserve">5</w:t>
      </w:r>
      <w:r>
        <w:t xml:space="preserve"> </w:t>
      </w:r>
      <w:r>
        <w:t xml:space="preserve">SRC</w:t>
      </w:r>
    </w:p>
    <w:p>
      <w:pPr>
        <w:pStyle w:val="Date"/>
      </w:pPr>
      <w:r>
        <w:t xml:space="preserve">Dépôt</w:t>
      </w:r>
      <w:r>
        <w:t xml:space="preserve"> </w:t>
      </w:r>
      <w:r>
        <w:t xml:space="preserve">:</w:t>
      </w:r>
      <w:r>
        <w:t xml:space="preserve"> </w:t>
      </w:r>
      <w:r>
        <w:t xml:space="preserve">github.com/evanlefevre/pulse-campus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Auteur :</w:t>
      </w:r>
      <w:r>
        <w:t xml:space="preserve"> </w:t>
      </w:r>
      <w:r>
        <w:t xml:space="preserve">Évan Lefevre — ESGI 5 SRC — 2025/2026</w:t>
      </w:r>
      <w:r>
        <w:t xml:space="preserve"> </w:t>
      </w:r>
      <w:r>
        <w:rPr>
          <w:bCs/>
          <w:b/>
        </w:rPr>
        <w:t xml:space="preserve">Dépôt :</w:t>
      </w:r>
      <w:r>
        <w:t xml:space="preserve"> </w:t>
      </w:r>
      <w:r>
        <w:t xml:space="preserve">https://github.com/evanlefevre/pulse-campus</w:t>
      </w:r>
    </w:p>
    <w:p>
      <w:pPr>
        <w:pStyle w:val="BodyText"/>
      </w:pPr>
      <w:r>
        <w:t xml:space="preserve">But du TP : ajouter à la chaîne GitOps du TP2 de la livraison progressive (Argo Rollouts) et de</w:t>
      </w:r>
      <w:r>
        <w:t xml:space="preserve"> </w:t>
      </w:r>
      <w:r>
        <w:t xml:space="preserve">l’observabilité (Prometheus, Grafana, Alertmanager), pour ne promouvoir une nouvelle version que si</w:t>
      </w:r>
      <w:r>
        <w:t xml:space="preserve"> </w:t>
      </w:r>
      <w:r>
        <w:t xml:space="preserve">les métriques sont bonnes. Cluster local kind</w:t>
      </w:r>
      <w:r>
        <w:t xml:space="preserve"> </w:t>
      </w:r>
      <w:r>
        <w:rPr>
          <w:rStyle w:val="VerbatimChar"/>
        </w:rPr>
        <w:t xml:space="preserve">pulse</w:t>
      </w:r>
      <w:r>
        <w:t xml:space="preserve"> </w:t>
      </w:r>
      <w:r>
        <w:t xml:space="preserve">(2 nœuds), 3 services : annuaire (canary),</w:t>
      </w:r>
      <w:r>
        <w:t xml:space="preserve"> </w:t>
      </w:r>
      <w:r>
        <w:t xml:space="preserve">planning (blue/green), notif (classique).</w:t>
      </w:r>
    </w:p>
    <w:p>
      <w:pPr>
        <w:pStyle w:val="BlockText"/>
      </w:pPr>
      <w:r>
        <w:t xml:space="preserve">Les lignes</w:t>
      </w:r>
      <w:r>
        <w:t xml:space="preserve"> </w:t>
      </w:r>
      <w:r>
        <w:rPr>
          <w:bCs/>
          <w:b/>
        </w:rPr>
        <w:t xml:space="preserve">📸 CAPTURE</w:t>
      </w:r>
      <w:r>
        <w:t xml:space="preserve"> </w:t>
      </w:r>
      <w:r>
        <w:t xml:space="preserve">indiquent une capture d’écran à insérer, et ce qu’elle doit montrer.</w:t>
      </w:r>
    </w:p>
    <w:p>
      <w:r>
        <w:pict>
          <v:rect style="width:0;height:1.5pt" o:hralign="center" o:hrstd="t" o:hr="t"/>
        </w:pict>
      </w:r>
    </w:p>
    <w:bookmarkStart w:id="20" w:name="étape-0-outils"/>
    <w:p>
      <w:pPr>
        <w:pStyle w:val="Heading2"/>
      </w:pPr>
      <w:r>
        <w:t xml:space="preserve">Étape 0 — Outils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kubectl-argo-rollouts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kubectl / helm / 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 / 3.17 / 0.31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make tools-check-tp3</w:t>
      </w:r>
      <w:r>
        <w:t xml:space="preserve"> </w:t>
      </w:r>
      <w:r>
        <w:t xml:space="preserve">vérifie la présence et la version minimale de chaque outil (sort en erreur si</w:t>
      </w:r>
      <w:r>
        <w:t xml:space="preserve"> </w:t>
      </w:r>
      <w:r>
        <w:t xml:space="preserve">un outil manque). Sortie : tous les outils présents et à jour.</w:t>
      </w:r>
    </w:p>
    <w:p>
      <w:r>
        <w:pict>
          <v:rect style="width:0;height:1.5pt" o:hralign="center" o:hrstd="t" o:hr="t"/>
        </w:pict>
      </w:r>
    </w:p>
    <w:bookmarkEnd w:id="20"/>
    <w:bookmarkStart w:id="21" w:name="étape-1-sli-slo-error-budget"/>
    <w:p>
      <w:pPr>
        <w:pStyle w:val="Heading2"/>
      </w:pPr>
      <w:r>
        <w:t xml:space="preserve">Étape 1 — SLI, SLO, error budget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SLI</w:t>
      </w:r>
      <w:r>
        <w:t xml:space="preserve"> </w:t>
      </w:r>
      <w:r>
        <w:t xml:space="preserve">: un signal mesuré (ex : part des requêtes sans erreur 5xx sur 5 min).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SLO</w:t>
      </w:r>
      <w:r>
        <w:t xml:space="preserve"> </w:t>
      </w:r>
      <w:r>
        <w:t xml:space="preserve">: un objectif chiffré sur un SLI, avec une fenêtre (ex : 99,5 % sur 30 jours).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Error budget</w:t>
      </w:r>
      <w:r>
        <w:t xml:space="preserve"> </w:t>
      </w:r>
      <w:r>
        <w:t xml:space="preserve">: la marge d’erreur tolérée = (1 − SLO) × fenêtre.</w:t>
      </w:r>
    </w:p>
    <w:p>
      <w:pPr>
        <w:pStyle w:val="FirstParagraph"/>
      </w:pPr>
      <w:r>
        <w:t xml:space="preserve">On pilote en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(Rate, Errors, Duration), adapté aux services web. Fenêtre de 30 jours = 43 200 min.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 dispo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budget /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 latence p95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 ms</w:t>
            </w:r>
          </w:p>
        </w:tc>
      </w:tr>
    </w:tbl>
    <w:p>
      <w:pPr>
        <w:pStyle w:val="BodyText"/>
      </w:pPr>
      <w:r>
        <w:t xml:space="preserve">PromQL du SLI de disponibilité (annuaire) :</w:t>
      </w:r>
    </w:p>
    <w:p>
      <w:pPr>
        <w:pStyle w:val="SourceCode"/>
      </w:pPr>
      <w:r>
        <w:rPr>
          <w:rStyle w:val="VerbatimChar"/>
        </w:rPr>
        <w:t xml:space="preserve">sum(rate(http_requests_total{app="annuaire", status_class!~"5.."}[5m]))</w:t>
      </w:r>
      <w:r>
        <w:br/>
      </w:r>
      <w:r>
        <w:rPr>
          <w:rStyle w:val="VerbatimChar"/>
        </w:rPr>
        <w:t xml:space="preserve">/ sum(rate(http_requests_total{app="annuaire"}[5m]))</w:t>
      </w:r>
    </w:p>
    <w:p>
      <w:pPr>
        <w:pStyle w:val="FirstParagraph"/>
      </w:pPr>
      <w:r>
        <w:t xml:space="preserve">Si l’error budget est épuisé trop vite, on gèle les nouvelles fonctionnalités et on ne déploie que</w:t>
      </w:r>
      <w:r>
        <w:t xml:space="preserve"> </w:t>
      </w:r>
      <w:r>
        <w:t xml:space="preserve">des correctifs jusqu’à ce qu’il se reconstitue.</w:t>
      </w:r>
    </w:p>
    <w:p>
      <w:r>
        <w:pict>
          <v:rect style="width:0;height:1.5pt" o:hralign="center" o:hrstd="t" o:hr="t"/>
        </w:pict>
      </w:r>
    </w:p>
    <w:bookmarkEnd w:id="21"/>
    <w:bookmarkStart w:id="22" w:name="étape-2-instrumentation-prometheus"/>
    <w:p>
      <w:pPr>
        <w:pStyle w:val="Heading2"/>
      </w:pPr>
      <w:r>
        <w:t xml:space="preserve">Étape 2 — Instrumentation Prometheus</w:t>
      </w:r>
    </w:p>
    <w:p>
      <w:pPr>
        <w:pStyle w:val="FirstParagraph"/>
      </w:pPr>
      <w:r>
        <w:t xml:space="preserve">Le code des services n’est pas modifié (interdit par le sujet). Chaque service expose déjà</w:t>
      </w:r>
      <w:r>
        <w:t xml:space="preserve"> </w:t>
      </w:r>
      <w:r>
        <w:rPr>
          <w:rStyle w:val="VerbatimChar"/>
        </w:rPr>
        <w:t xml:space="preserve">http_requests_total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http_request_duration_seconds</w:t>
      </w:r>
      <w:r>
        <w:t xml:space="preserve"> </w:t>
      </w:r>
      <w:r>
        <w:t xml:space="preserve">(histogramme) et</w:t>
      </w:r>
      <w:r>
        <w:t xml:space="preserve"> </w:t>
      </w:r>
      <w:r>
        <w:rPr>
          <w:rStyle w:val="VerbatimChar"/>
        </w:rPr>
        <w:t xml:space="preserve">&lt;svc&gt;_build_info</w:t>
      </w:r>
      <w:r>
        <w:t xml:space="preserve">. Les</w:t>
      </w:r>
      <w:r>
        <w:t xml:space="preserve"> </w:t>
      </w:r>
      <w:r>
        <w:t xml:space="preserve">buckets de l’histogramme sont réglés par la variable d’environnement</w:t>
      </w:r>
      <w:r>
        <w:t xml:space="preserve"> </w:t>
      </w:r>
      <w:r>
        <w:rPr>
          <w:rStyle w:val="VerbatimChar"/>
        </w:rPr>
        <w:t xml:space="preserve">METRICS_BUCKETS</w:t>
      </w:r>
      <w:r>
        <w:t xml:space="preserve">, alignés sur</w:t>
      </w:r>
      <w:r>
        <w:t xml:space="preserve"> </w:t>
      </w:r>
      <w:r>
        <w:t xml:space="preserve">le SLO de latence de chaque service. Pour annuaire (SLO 300 ms) :</w:t>
      </w:r>
      <w:r>
        <w:t xml:space="preserve"> </w:t>
      </w:r>
      <w:r>
        <w:rPr>
          <w:rStyle w:val="VerbatimChar"/>
        </w:rPr>
        <w:t xml:space="preserve">0.05,0.1,0.2,0.3,0.5,1,2</w:t>
      </w:r>
      <w:r>
        <w:t xml:space="preserve">.</w:t>
      </w:r>
    </w:p>
    <w:p>
      <w:pPr>
        <w:pStyle w:val="BodyText"/>
      </w:pPr>
      <w:r>
        <w:t xml:space="preserve">Vérification sur l’image en local :</w:t>
      </w:r>
    </w:p>
    <w:p>
      <w:pPr>
        <w:pStyle w:val="SourceCode"/>
      </w:pPr>
      <w:r>
        <w:rPr>
          <w:rStyle w:val="VerbatimChar"/>
        </w:rPr>
        <w:t xml:space="preserve">curl -s localhost:8080/metrics | grep http_request_duration_seconds_bucket</w:t>
      </w:r>
    </w:p>
    <w:p>
      <w:pPr>
        <w:pStyle w:val="FirstParagraph"/>
      </w:pPr>
      <w:r>
        <w:t xml:space="preserve">Les buckets exposés sont bien</w:t>
      </w:r>
      <w:r>
        <w:t xml:space="preserve"> </w:t>
      </w:r>
      <w:r>
        <w:rPr>
          <w:rStyle w:val="VerbatimChar"/>
        </w:rPr>
        <w:t xml:space="preserve">le="0.05" … 0.3 … 0.5 … 2 … +Inf</w:t>
      </w:r>
      <w:r>
        <w:t xml:space="preserve">, donc le bucket à 0.3 s (= le SLO)</w:t>
      </w:r>
      <w:r>
        <w:t xml:space="preserve"> </w:t>
      </w:r>
      <w:r>
        <w:t xml:space="preserve">est présent, ce qui permet un p95 précis au seuil.</w:t>
      </w:r>
    </w:p>
    <w:p>
      <w:r>
        <w:pict>
          <v:rect style="width:0;height:1.5pt" o:hralign="center" o:hrstd="t" o:hr="t"/>
        </w:pict>
      </w:r>
    </w:p>
    <w:bookmarkEnd w:id="22"/>
    <w:bookmarkStart w:id="23" w:name="étape-3-kube-prometheus-stack-via-argocd"/>
    <w:p>
      <w:pPr>
        <w:pStyle w:val="Heading2"/>
      </w:pPr>
      <w:r>
        <w:t xml:space="preserve">Étape 3 — kube-prometheus-stack via ArgoCD</w:t>
      </w:r>
    </w:p>
    <w:p>
      <w:pPr>
        <w:pStyle w:val="FirstParagraph"/>
      </w:pPr>
      <w:r>
        <w:t xml:space="preserve">Prometheus + Grafana + Alertmanager sont installés par une Application ArgoCD (chart Helm figé en</w:t>
      </w:r>
      <w:r>
        <w:t xml:space="preserve"> </w:t>
      </w:r>
      <w:r>
        <w:t xml:space="preserve">version</w:t>
      </w:r>
      <w:r>
        <w:t xml:space="preserve"> </w:t>
      </w:r>
      <w:r>
        <w:rPr>
          <w:rStyle w:val="VerbatimChar"/>
        </w:rPr>
        <w:t xml:space="preserve">65.5.0</w:t>
      </w:r>
      <w:r>
        <w:t xml:space="preserve">, values dans le repo). Le mot de passe Grafana est sorti de Git via un Secret</w:t>
      </w:r>
      <w:r>
        <w:t xml:space="preserve"> </w:t>
      </w:r>
      <w:r>
        <w:rPr>
          <w:rStyle w:val="VerbatimChar"/>
        </w:rPr>
        <w:t xml:space="preserve">grafana-admin</w:t>
      </w:r>
      <w:r>
        <w:t xml:space="preserve"> </w:t>
      </w:r>
      <w:r>
        <w:t xml:space="preserve">créé à la main. Sur kind, j’ai désactivé les sous-charts de la control-plane</w:t>
      </w:r>
      <w:r>
        <w:t xml:space="preserve"> </w:t>
      </w:r>
      <w:r>
        <w:t xml:space="preserve">(kubeControllerManager, kubeScheduler, kubeEtcd, kubeProxy) car ils n’ont pas de cible exposée.</w:t>
      </w:r>
    </w:p>
    <w:p>
      <w:pPr>
        <w:pStyle w:val="BodyText"/>
      </w:pPr>
      <w:r>
        <w:t xml:space="preserve">Déploiement :</w:t>
      </w:r>
      <w:r>
        <w:t xml:space="preserve"> </w:t>
      </w:r>
      <w:r>
        <w:rPr>
          <w:rStyle w:val="VerbatimChar"/>
        </w:rPr>
        <w:t xml:space="preserve">kubectl apply -f platform-sre/bootstrap/root-app.yaml</w:t>
      </w:r>
      <w:r>
        <w:t xml:space="preserve"> </w:t>
      </w:r>
      <w:r>
        <w:t xml:space="preserve">(seul apply manuel), puis</w:t>
      </w:r>
      <w:r>
        <w:t xml:space="preserve"> </w:t>
      </w:r>
      <w:r>
        <w:t xml:space="preserve">ArgoCD crée tout le reste.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CAPTURE 1</w:t>
      </w:r>
      <w:r>
        <w:t xml:space="preserve"> </w:t>
      </w:r>
      <w:r>
        <w:t xml:space="preserve">— UI ArgoCD (port-forward</w:t>
      </w:r>
      <w:r>
        <w:t xml:space="preserve"> </w:t>
      </w:r>
      <w:r>
        <w:rPr>
          <w:rStyle w:val="VerbatimChar"/>
        </w:rPr>
        <w:t xml:space="preserve">svc/argocd-server</w:t>
      </w:r>
      <w:r>
        <w:t xml:space="preserve"> </w:t>
      </w:r>
      <w:r>
        <w:t xml:space="preserve">puis https://localhost:8080) :</w:t>
      </w:r>
      <w:r>
        <w:t xml:space="preserve"> </w:t>
      </w:r>
      <w:r>
        <w:t xml:space="preserve">l’application</w:t>
      </w:r>
      <w:r>
        <w:t xml:space="preserve"> </w:t>
      </w:r>
      <w:r>
        <w:rPr>
          <w:bCs/>
          <w:b/>
        </w:rPr>
        <w:t xml:space="preserve">kube-prometheus-stack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Synced / Healthy</w:t>
      </w:r>
      <w:r>
        <w:t xml:space="preserve">, et la liste des applications toutes</w:t>
      </w:r>
      <w:r>
        <w:t xml:space="preserve"> </w:t>
      </w:r>
      <w:r>
        <w:t xml:space="preserve">vertes.</w:t>
      </w:r>
    </w:p>
    <w:p>
      <w:r>
        <w:pict>
          <v:rect style="width:0;height:1.5pt" o:hralign="center" o:hrstd="t" o:hr="t"/>
        </w:pict>
      </w:r>
    </w:p>
    <w:bookmarkEnd w:id="23"/>
    <w:bookmarkStart w:id="24" w:name="étape-4-servicemonitor-dashboard-grafana"/>
    <w:p>
      <w:pPr>
        <w:pStyle w:val="Heading2"/>
      </w:pPr>
      <w:r>
        <w:t xml:space="preserve">Étape 4 — ServiceMonitor + dashboard Grafana</w:t>
      </w:r>
    </w:p>
    <w:p>
      <w:pPr>
        <w:pStyle w:val="FirstParagraph"/>
      </w:pPr>
      <w:r>
        <w:t xml:space="preserve">Chaque chart a un</w:t>
      </w:r>
      <w:r>
        <w:t xml:space="preserve"> </w:t>
      </w:r>
      <w:r>
        <w:rPr>
          <w:rStyle w:val="VerbatimChar"/>
        </w:rPr>
        <w:t xml:space="preserve">ServiceMonitor</w:t>
      </w:r>
      <w:r>
        <w:t xml:space="preserve"> </w:t>
      </w:r>
      <w:r>
        <w:t xml:space="preserve">(label</w:t>
      </w:r>
      <w:r>
        <w:t xml:space="preserve"> </w:t>
      </w:r>
      <w:r>
        <w:rPr>
          <w:rStyle w:val="VerbatimChar"/>
        </w:rPr>
        <w:t xml:space="preserve">release: kps</w:t>
      </w:r>
      <w:r>
        <w:t xml:space="preserve"> </w:t>
      </w:r>
      <w:r>
        <w:t xml:space="preserve">obligatoire, sinon Prometheus l’ignore) qui</w:t>
      </w:r>
      <w:r>
        <w:t xml:space="preserve"> </w:t>
      </w:r>
      <w:r>
        <w:t xml:space="preserve">sélectionne le Service générique du service. Un relabeling remonte</w:t>
      </w:r>
      <w:r>
        <w:t xml:space="preserve"> </w:t>
      </w:r>
      <w:r>
        <w:rPr>
          <w:rStyle w:val="VerbatimChar"/>
        </w:rPr>
        <w:t xml:space="preserve">rollouts_pod_template_hash</w:t>
      </w:r>
      <w:r>
        <w:t xml:space="preserve"> </w:t>
      </w:r>
      <w:r>
        <w:t xml:space="preserve">(pour</w:t>
      </w:r>
      <w:r>
        <w:t xml:space="preserve"> </w:t>
      </w:r>
      <w:r>
        <w:t xml:space="preserve">distinguer canary et stable à l’étape 7) et un label</w:t>
      </w:r>
      <w:r>
        <w:t xml:space="preserve"> </w:t>
      </w:r>
      <w:r>
        <w:rPr>
          <w:rStyle w:val="VerbatimChar"/>
        </w:rPr>
        <w:t xml:space="preserve">app</w:t>
      </w:r>
      <w:r>
        <w:t xml:space="preserve">.</w:t>
      </w:r>
    </w:p>
    <w:p>
      <w:pPr>
        <w:pStyle w:val="BodyText"/>
      </w:pPr>
      <w:r>
        <w:t xml:space="preserve">Le dashboard Grafana « DevHub Campus — RED par service » est un seul dashboard générique (variables</w:t>
      </w:r>
      <w:r>
        <w:t xml:space="preserve"> </w:t>
      </w:r>
      <w:r>
        <w:rPr>
          <w:rStyle w:val="VerbatimChar"/>
        </w:rPr>
        <w:t xml:space="preserve">namespace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app</w:t>
      </w:r>
      <w:r>
        <w:t xml:space="preserve">) chargé en GitOps. Ses 4 panneaux : RPS par route, taux d’erreur 5xx, latence</w:t>
      </w:r>
      <w:r>
        <w:t xml:space="preserve"> </w:t>
      </w:r>
      <w:r>
        <w:t xml:space="preserve">p50/p95/p99, et build_info (version active).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CAPTURE 2</w:t>
      </w:r>
      <w:r>
        <w:t xml:space="preserve"> </w:t>
      </w:r>
      <w:r>
        <w:t xml:space="preserve">— Prometheus, menu</w:t>
      </w:r>
      <w:r>
        <w:t xml:space="preserve"> </w:t>
      </w:r>
      <w:r>
        <w:rPr>
          <w:bCs/>
          <w:b/>
        </w:rPr>
        <w:t xml:space="preserve">Status → Targets</w:t>
      </w:r>
      <w:r>
        <w:t xml:space="preserve"> </w:t>
      </w:r>
      <w:r>
        <w:t xml:space="preserve">: les 3 services</w:t>
      </w:r>
      <w:r>
        <w:t xml:space="preserve"> </w:t>
      </w:r>
      <w:r>
        <w:rPr>
          <w:rStyle w:val="VerbatimChar"/>
        </w:rPr>
        <w:t xml:space="preserve">devhub-dev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UP</w:t>
      </w:r>
      <w:r>
        <w:t xml:space="preserve">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CAPTURE 3</w:t>
      </w:r>
      <w:r>
        <w:t xml:space="preserve"> </w:t>
      </w:r>
      <w:r>
        <w:t xml:space="preserve">— Grafana, dashboard</w:t>
      </w:r>
      <w:r>
        <w:t xml:space="preserve"> </w:t>
      </w:r>
      <w:r>
        <w:rPr>
          <w:bCs/>
          <w:b/>
        </w:rPr>
        <w:t xml:space="preserve">DevHub Campus — RED par service</w:t>
      </w:r>
      <w:r>
        <w:t xml:space="preserve"> </w:t>
      </w:r>
      <w:r>
        <w:t xml:space="preserve">(namespace=devhub-dev,</w:t>
      </w:r>
      <w:r>
        <w:t xml:space="preserve"> </w:t>
      </w:r>
      <w:r>
        <w:t xml:space="preserve">app=annuaire) avec du trafic : les 4 panneaux qui affichent des courbes.</w:t>
      </w:r>
    </w:p>
    <w:p>
      <w:r>
        <w:pict>
          <v:rect style="width:0;height:1.5pt" o:hralign="center" o:hrstd="t" o:hr="t"/>
        </w:pict>
      </w:r>
    </w:p>
    <w:bookmarkEnd w:id="24"/>
    <w:bookmarkStart w:id="25" w:name="X5a542aa392fcf9ed341350158f9947cc5352b96"/>
    <w:p>
      <w:pPr>
        <w:pStyle w:val="Heading2"/>
      </w:pPr>
      <w:r>
        <w:t xml:space="preserve">Étape 5 — Passage du Deployment au Rollout (canary)</w:t>
      </w:r>
    </w:p>
    <w:p>
      <w:pPr>
        <w:pStyle w:val="FirstParagraph"/>
      </w:pPr>
      <w:r>
        <w:t xml:space="preserve">Le service annuaire passe de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Rollout</w:t>
      </w:r>
      <w:r>
        <w:t xml:space="preserve"> </w:t>
      </w:r>
      <w:r>
        <w:t xml:space="preserve">(stratégie canary). Deux Services (stable et</w:t>
      </w:r>
      <w:r>
        <w:t xml:space="preserve"> </w:t>
      </w:r>
      <w:r>
        <w:t xml:space="preserve">canary), l’ingress pointe sur le stable, et Argo Rollouts gère le pourcentage de trafic via</w:t>
      </w:r>
      <w:r>
        <w:t xml:space="preserve"> </w:t>
      </w:r>
      <w:r>
        <w:t xml:space="preserve">l’ingress-nginx. Étapes du canary : 25 % → analyse → 50 % → 100 %.</w:t>
      </w:r>
    </w:p>
    <w:p>
      <w:pPr>
        <w:pStyle w:val="BodyText"/>
      </w:pPr>
      <w:r>
        <w:t xml:space="preserve">Pour déclencher un déploiement sans rebuild, je change une variable dans les values (ex :</w:t>
      </w:r>
      <w:r>
        <w:t xml:space="preserve"> </w:t>
      </w:r>
      <w:r>
        <w:rPr>
          <w:rStyle w:val="VerbatimChar"/>
        </w:rPr>
        <w:t xml:space="preserve">LOG_LEVEL</w:t>
      </w:r>
      <w:r>
        <w:t xml:space="preserve">)</w:t>
      </w:r>
      <w:r>
        <w:t xml:space="preserve"> </w:t>
      </w:r>
      <w:r>
        <w:t xml:space="preserve">puis je commit/push. ArgoCD synchronise et le canary démarre. Suivi avec :</w:t>
      </w:r>
    </w:p>
    <w:p>
      <w:pPr>
        <w:pStyle w:val="SourceCode"/>
      </w:pPr>
      <w:r>
        <w:rPr>
          <w:rStyle w:val="VerbatimChar"/>
        </w:rPr>
        <w:t xml:space="preserve">kubectl argo rollouts get rollout annuaire-dev-annuaire -n devhub-dev</w:t>
      </w:r>
    </w:p>
    <w:p>
      <w:pPr>
        <w:pStyle w:val="FirstParagraph"/>
      </w:pPr>
      <w:r>
        <w:t xml:space="preserve">Résultat pendant un canary : Status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, Step 1/6, SetWeight 25, un ReplicaSet canary (1 pod) et</w:t>
      </w:r>
      <w:r>
        <w:t xml:space="preserve"> </w:t>
      </w:r>
      <w:r>
        <w:t xml:space="preserve">un ReplicaSet stable (2 pods).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CAPTURE 4</w:t>
      </w:r>
      <w:r>
        <w:t xml:space="preserve"> </w:t>
      </w:r>
      <w:r>
        <w:t xml:space="preserve">— Dashboard Argo Rollouts (http://rollouts.devhub.local) : annuaire en</w:t>
      </w:r>
      <w:r>
        <w:t xml:space="preserve"> </w:t>
      </w:r>
      <w:r>
        <w:rPr>
          <w:bCs/>
          <w:b/>
        </w:rPr>
        <w:t xml:space="preserve">Canary</w:t>
      </w:r>
      <w:r>
        <w:t xml:space="preserve"> </w:t>
      </w:r>
      <w:r>
        <w:t xml:space="preserve">et</w:t>
      </w:r>
      <w:r>
        <w:t xml:space="preserve"> </w:t>
      </w:r>
      <w:r>
        <w:t xml:space="preserve">planning en</w:t>
      </w:r>
      <w:r>
        <w:t xml:space="preserve"> </w:t>
      </w:r>
      <w:r>
        <w:rPr>
          <w:bCs/>
          <w:b/>
        </w:rPr>
        <w:t xml:space="preserve">BlueGreen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étape-6-canary-manuel-promote-abort"/>
    <w:p>
      <w:pPr>
        <w:pStyle w:val="Heading2"/>
      </w:pPr>
      <w:r>
        <w:t xml:space="preserve">Étape 6 — Canary manuel (promote / abort)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argo rollouts promote annuaire-dev-annuaire -n devhub-dev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 à l’étape suivante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argo rollouts abort annuaire-dev-annuaire -n devhub-dev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canary à 0, retour au stable (Degraded)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argo rollouts promote ... --full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promeut directement à 100 %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promote --full</w:t>
      </w:r>
      <w:r>
        <w:t xml:space="preserve"> </w:t>
      </w:r>
      <w:r>
        <w:t xml:space="preserve">est acceptable seulement en urgence (hotfix vérifié par ailleurs), car on saute</w:t>
      </w:r>
      <w:r>
        <w:t xml:space="preserve"> </w:t>
      </w:r>
      <w:r>
        <w:t xml:space="preserve">l’analyse. À noter :</w:t>
      </w:r>
      <w:r>
        <w:t xml:space="preserve"> </w:t>
      </w:r>
      <w:r>
        <w:rPr>
          <w:rStyle w:val="VerbatimChar"/>
        </w:rPr>
        <w:t xml:space="preserve">abort</w:t>
      </w:r>
      <w:r>
        <w:t xml:space="preserve"> </w:t>
      </w:r>
      <w:r>
        <w:t xml:space="preserve">ramène le cluster à l’ancienne version mais ne modifie pas Git, il y a</w:t>
      </w:r>
      <w:r>
        <w:t xml:space="preserve"> </w:t>
      </w:r>
      <w:r>
        <w:t xml:space="preserve">donc un écart à corriger ensuite (git revert ou promote).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CAPTURE 5</w:t>
      </w:r>
      <w:r>
        <w:t xml:space="preserve"> </w:t>
      </w:r>
      <w:r>
        <w:t xml:space="preserve">— Dashboard Rollouts pendant un canary en cours (poids 25 %, revision canary vs</w:t>
      </w:r>
      <w:r>
        <w:t xml:space="preserve"> </w:t>
      </w:r>
      <w:r>
        <w:t xml:space="preserve">revision stable, bouton Promote actif).</w:t>
      </w:r>
    </w:p>
    <w:p>
      <w:r>
        <w:pict>
          <v:rect style="width:0;height:1.5pt" o:hralign="center" o:hrstd="t" o:hr="t"/>
        </w:pict>
      </w:r>
    </w:p>
    <w:bookmarkEnd w:id="26"/>
    <w:bookmarkStart w:id="27" w:name="X5f56f848c63cd7fe31f5e2e66091aec90866058"/>
    <w:p>
      <w:pPr>
        <w:pStyle w:val="Heading2"/>
      </w:pPr>
      <w:r>
        <w:t xml:space="preserve">Étape 7 — AnalysisTemplate : promotion sur métriques</w:t>
      </w:r>
    </w:p>
    <w:p>
      <w:pPr>
        <w:pStyle w:val="FirstParagraph"/>
      </w:pPr>
      <w:r>
        <w:t xml:space="preserve">Entre 25 % et 50 %, j’ajoute une étape d’analyse qui interroge Prometheus pendant 5 min (10 mesures</w:t>
      </w:r>
      <w:r>
        <w:t xml:space="preserve"> </w:t>
      </w:r>
      <w:r>
        <w:t xml:space="preserve">toutes les 30 s). Deux métriques sur la version canary uniquement (filtrée par</w:t>
      </w:r>
      <w:r>
        <w:t xml:space="preserve"> </w:t>
      </w:r>
      <w:r>
        <w:rPr>
          <w:rStyle w:val="VerbatimChar"/>
        </w:rPr>
        <w:t xml:space="preserve">rollouts_pod_template_hash</w:t>
      </w:r>
      <w:r>
        <w:t xml:space="preserve">) : taux de 5xx &lt; 1 % et latence p95 &lt; 300 ms. Une mesure ratée entraîne</w:t>
      </w:r>
      <w:r>
        <w:t xml:space="preserve"> </w:t>
      </w:r>
      <w:r>
        <w:t xml:space="preserve">le rollback.</w:t>
      </w:r>
    </w:p>
    <w:p>
      <w:pPr>
        <w:pStyle w:val="BodyText"/>
      </w:pPr>
      <w:r>
        <w:rPr>
          <w:bCs/>
          <w:b/>
        </w:rPr>
        <w:t xml:space="preserve">Cas normal</w:t>
      </w:r>
      <w:r>
        <w:t xml:space="preserve"> </w:t>
      </w:r>
      <w:r>
        <w:t xml:space="preserve">(trafic sain) : l’analyse passe, le rollout monte tout seul à 50 % puis 100 %.</w:t>
      </w:r>
    </w:p>
    <w:p>
      <w:pPr>
        <w:pStyle w:val="SourceCode"/>
      </w:pPr>
      <w:r>
        <w:rPr>
          <w:rStyle w:val="VerbatimChar"/>
        </w:rPr>
        <w:t xml:space="preserve">AnalysisRun : Successful</w:t>
      </w:r>
      <w:r>
        <w:br/>
      </w:r>
      <w:r>
        <w:rPr>
          <w:rStyle w:val="VerbatimChar"/>
        </w:rPr>
        <w:t xml:space="preserve">  error-rate  = 0 %     (&lt; 1 %)</w:t>
      </w:r>
      <w:r>
        <w:br/>
      </w:r>
      <w:r>
        <w:rPr>
          <w:rStyle w:val="VerbatimChar"/>
        </w:rPr>
        <w:t xml:space="preserve">  latency-p95 = 47 ms   (&lt; 300 ms)</w:t>
      </w:r>
    </w:p>
    <w:p>
      <w:pPr>
        <w:pStyle w:val="FirstParagraph"/>
      </w:pPr>
      <w:r>
        <w:rPr>
          <w:bCs/>
          <w:b/>
        </w:rPr>
        <w:t xml:space="preserve">Cas dégradé</w:t>
      </w:r>
      <w:r>
        <w:t xml:space="preserve"> </w:t>
      </w:r>
      <w:r>
        <w:t xml:space="preserve">(</w:t>
      </w:r>
      <w:r>
        <w:rPr>
          <w:rStyle w:val="VerbatimChar"/>
        </w:rPr>
        <w:t xml:space="preserve">FAIL_RATE=0.5</w:t>
      </w:r>
      <w:r>
        <w:t xml:space="preserve"> </w:t>
      </w:r>
      <w:r>
        <w:t xml:space="preserve">sur la nouvelle version, trafic sur /break) : l’analyse échoue et le</w:t>
      </w:r>
      <w:r>
        <w:t xml:space="preserve"> </w:t>
      </w:r>
      <w:r>
        <w:t xml:space="preserve">rollout revient tout seul au stable.</w:t>
      </w:r>
    </w:p>
    <w:p>
      <w:pPr>
        <w:pStyle w:val="SourceCode"/>
      </w:pPr>
      <w:r>
        <w:rPr>
          <w:rStyle w:val="VerbatimChar"/>
        </w:rPr>
        <w:t xml:space="preserve">AnalysisRun : Failed  -&gt;  Rollout Degraded, SetWeight 0</w:t>
      </w:r>
      <w:r>
        <w:br/>
      </w:r>
      <w:r>
        <w:rPr>
          <w:rStyle w:val="VerbatimChar"/>
        </w:rPr>
        <w:t xml:space="preserve">  error-rate = 16 %  (&gt; 1 %)</w:t>
      </w:r>
    </w:p>
    <w:p>
      <w:pPr>
        <w:pStyle w:val="FirstParagraph"/>
      </w:pPr>
      <w:r>
        <w:t xml:space="preserve">La mauvaise version n’a jamais dépassé 25 % du trafic et a été retirée en moins d’une minute.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CAPTURE 6</w:t>
      </w:r>
      <w:r>
        <w:t xml:space="preserve"> </w:t>
      </w:r>
      <w:r>
        <w:t xml:space="preserve">— l’AnalysisRun</w:t>
      </w:r>
      <w:r>
        <w:t xml:space="preserve"> </w:t>
      </w:r>
      <w:r>
        <w:rPr>
          <w:bCs/>
          <w:b/>
        </w:rPr>
        <w:t xml:space="preserve">Successful</w:t>
      </w:r>
      <w:r>
        <w:t xml:space="preserve"> </w:t>
      </w:r>
      <w:r>
        <w:t xml:space="preserve">(ou le rollout promu à 100 % après analyse).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CAPTURE 7</w:t>
      </w:r>
      <w:r>
        <w:t xml:space="preserve"> </w:t>
      </w:r>
      <w:r>
        <w:t xml:space="preserve">— l’AnalysisRun</w:t>
      </w:r>
      <w:r>
        <w:t xml:space="preserve"> </w:t>
      </w:r>
      <w:r>
        <w:rPr>
          <w:bCs/>
          <w:b/>
        </w:rPr>
        <w:t xml:space="preserve">Failed</w:t>
      </w:r>
      <w:r>
        <w:t xml:space="preserve"> </w:t>
      </w:r>
      <w:r>
        <w:t xml:space="preserve">et le rollout revenu au stable (rollback automatique).</w:t>
      </w:r>
    </w:p>
    <w:p>
      <w:r>
        <w:pict>
          <v:rect style="width:0;height:1.5pt" o:hralign="center" o:hrstd="t" o:hr="t"/>
        </w:pict>
      </w:r>
    </w:p>
    <w:bookmarkEnd w:id="27"/>
    <w:bookmarkStart w:id="28" w:name="étape-8-bluegreen-planning"/>
    <w:p>
      <w:pPr>
        <w:pStyle w:val="Heading2"/>
      </w:pPr>
      <w:r>
        <w:t xml:space="preserve">Étape 8 — Blue/green (planning)</w:t>
      </w:r>
    </w:p>
    <w:p>
      <w:pPr>
        <w:pStyle w:val="FirstParagraph"/>
      </w:pPr>
      <w:r>
        <w:t xml:space="preserve">Le service planning est en blue/green : la nouvelle version (preview) tourne en parallèle de l’active,</w:t>
      </w:r>
      <w:r>
        <w:t xml:space="preserve"> </w:t>
      </w:r>
      <w:r>
        <w:t xml:space="preserve">avec une analyse de pré-promotion de 2 min avant de basculer.</w:t>
      </w:r>
      <w:r>
        <w:t xml:space="preserve"> </w:t>
      </w:r>
      <w:r>
        <w:rPr>
          <w:rStyle w:val="VerbatimChar"/>
        </w:rPr>
        <w:t xml:space="preserve">autoPromotionEnabled: false</w:t>
      </w:r>
      <w:r>
        <w:t xml:space="preserve"> </w:t>
      </w:r>
      <w:r>
        <w:t xml:space="preserve">(bascule</w:t>
      </w:r>
      <w:r>
        <w:t xml:space="preserve"> </w:t>
      </w:r>
      <w:r>
        <w:t xml:space="preserve">manuelle), et l’ancienne version est gardée 5 min après la bascule (rollback instantané possible). La</w:t>
      </w:r>
      <w:r>
        <w:t xml:space="preserve"> </w:t>
      </w:r>
      <w:r>
        <w:t xml:space="preserve">preview est exposée sur</w:t>
      </w:r>
      <w:r>
        <w:t xml:space="preserve"> </w:t>
      </w:r>
      <w:r>
        <w:rPr>
          <w:rStyle w:val="VerbatimChar"/>
        </w:rPr>
        <w:t xml:space="preserve">planning-preview.devhub.local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kubectl get pods -n devhub-dev -l app.kubernetes.io/name=planning   # 4 pods pendant la bascule</w:t>
      </w:r>
      <w:r>
        <w:br/>
      </w:r>
      <w:r>
        <w:rPr>
          <w:rStyle w:val="VerbatimChar"/>
        </w:rPr>
        <w:t xml:space="preserve">kubectl argo rollouts promote planning-dev-planning -n devhub-dev   # bascule active -&gt; nouvelle</w:t>
      </w:r>
    </w:p>
    <w:p>
      <w:pPr>
        <w:pStyle w:val="FirstParagraph"/>
      </w:pPr>
      <w:r>
        <w:t xml:space="preserve">Différence avec le canary : les deux versions tournent à pleine capacité (2× les ressources), la</w:t>
      </w:r>
      <w:r>
        <w:t xml:space="preserve"> </w:t>
      </w:r>
      <w:r>
        <w:t xml:space="preserve">bascule est totale d’un coup, et le rollback est immédiat.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CAPTURE 8</w:t>
      </w:r>
      <w:r>
        <w:t xml:space="preserve"> </w:t>
      </w:r>
      <w:r>
        <w:t xml:space="preserve">— Dashboard Rollouts sur planning : les deux ReplicaSets (active + preview) pendant</w:t>
      </w:r>
      <w:r>
        <w:t xml:space="preserve"> </w:t>
      </w:r>
      <w:r>
        <w:t xml:space="preserve">la bascule, ou les deux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(preview vs active).</w:t>
      </w:r>
    </w:p>
    <w:p>
      <w:r>
        <w:pict>
          <v:rect style="width:0;height:1.5pt" o:hralign="center" o:hrstd="t" o:hr="t"/>
        </w:pict>
      </w:r>
    </w:p>
    <w:bookmarkEnd w:id="28"/>
    <w:bookmarkStart w:id="29" w:name="étape-9-routage-par-header"/>
    <w:p>
      <w:pPr>
        <w:pStyle w:val="Heading2"/>
      </w:pPr>
      <w:r>
        <w:t xml:space="preserve">Étape 9 — Routage par header</w:t>
      </w:r>
    </w:p>
    <w:p>
      <w:pPr>
        <w:pStyle w:val="FirstParagraph"/>
      </w:pPr>
      <w:r>
        <w:t xml:space="preserve">Pour tester une version en interne avant de l’ouvrir au public, le rollout canary ajoute une règle sur</w:t>
      </w:r>
      <w:r>
        <w:t xml:space="preserve"> </w:t>
      </w:r>
      <w:r>
        <w:t xml:space="preserve">l’ingress : les requêtes avec le header</w:t>
      </w:r>
      <w:r>
        <w:t xml:space="preserve"> </w:t>
      </w:r>
      <w:r>
        <w:rPr>
          <w:rStyle w:val="VerbatimChar"/>
        </w:rPr>
        <w:t xml:space="preserve">X-Beta-User: true</w:t>
      </w:r>
      <w:r>
        <w:t xml:space="preserve"> </w:t>
      </w:r>
      <w:r>
        <w:t xml:space="preserve">vont sur le canary, même si son poids est à</w:t>
      </w:r>
      <w:r>
        <w:t xml:space="preserve"> </w:t>
      </w:r>
      <w:r>
        <w:t xml:space="preserve">0. J’ai vérifié les annotations de l’ingress canary généré :</w:t>
      </w:r>
    </w:p>
    <w:p>
      <w:pPr>
        <w:pStyle w:val="SourceCode"/>
      </w:pPr>
      <w:r>
        <w:rPr>
          <w:rStyle w:val="VerbatimChar"/>
        </w:rPr>
        <w:t xml:space="preserve">nginx.ingress.kubernetes.io/canary-by-header: "X-Beta-User"</w:t>
      </w:r>
      <w:r>
        <w:br/>
      </w:r>
      <w:r>
        <w:rPr>
          <w:rStyle w:val="VerbatimChar"/>
        </w:rPr>
        <w:t xml:space="preserve">nginx.ingress.kubernetes.io/canary-weight: "0"</w:t>
      </w:r>
    </w:p>
    <w:p>
      <w:pPr>
        <w:pStyle w:val="FirstParagraph"/>
      </w:pPr>
      <w:r>
        <w:t xml:space="preserve">Donc le trafic normal reste 100 % sur le stable, et seul le header force le canary.</w:t>
      </w:r>
    </w:p>
    <w:p>
      <w:r>
        <w:pict>
          <v:rect style="width:0;height:1.5pt" o:hralign="center" o:hrstd="t" o:hr="t"/>
        </w:pict>
      </w:r>
    </w:p>
    <w:bookmarkEnd w:id="29"/>
    <w:bookmarkStart w:id="30" w:name="X99bce91cf330913b19775898255d5d6c6d6eb71"/>
    <w:p>
      <w:pPr>
        <w:pStyle w:val="Heading2"/>
      </w:pPr>
      <w:r>
        <w:t xml:space="preserve">Étape 10 — Alertmanager + notifications Rollouts</w:t>
      </w:r>
    </w:p>
    <w:p>
      <w:pPr>
        <w:pStyle w:val="FirstParagraph"/>
      </w:pPr>
      <w:r>
        <w:t xml:space="preserve">Chaque service a des règles d’alerte (</w:t>
      </w:r>
      <w:r>
        <w:rPr>
          <w:rStyle w:val="VerbatimChar"/>
        </w:rPr>
        <w:t xml:space="preserve">PrometheusRule</w:t>
      </w:r>
      <w:r>
        <w:t xml:space="preserve">), validées par</w:t>
      </w:r>
      <w:r>
        <w:t xml:space="preserve"> </w:t>
      </w:r>
      <w:r>
        <w:rPr>
          <w:rStyle w:val="VerbatimChar"/>
        </w:rPr>
        <w:t xml:space="preserve">promtool</w:t>
      </w:r>
      <w:r>
        <w:t xml:space="preserve"> </w:t>
      </w:r>
      <w:r>
        <w:t xml:space="preserve">(annuaire : 3 règles,</w:t>
      </w:r>
      <w:r>
        <w:t xml:space="preserve"> </w:t>
      </w:r>
      <w:r>
        <w:t xml:space="preserve">planning : 3, notif : 2). Gradation :</w:t>
      </w:r>
      <w:r>
        <w:t xml:space="preserve"> </w:t>
      </w:r>
      <w:r>
        <w:t xml:space="preserve">- HighErrorRate →</w:t>
      </w:r>
      <w:r>
        <w:t xml:space="preserve"> </w:t>
      </w:r>
      <w:r>
        <w:rPr>
          <w:bCs/>
          <w:b/>
        </w:rPr>
        <w:t xml:space="preserve">page</w:t>
      </w:r>
      <w:r>
        <w:t xml:space="preserve"> </w:t>
      </w:r>
      <w:r>
        <w:t xml:space="preserve">(réveille,</w:t>
      </w:r>
      <w:r>
        <w:t xml:space="preserve"> </w:t>
      </w:r>
      <w:r>
        <w:rPr>
          <w:rStyle w:val="VerbatimChar"/>
        </w:rPr>
        <w:t xml:space="preserve">for: 5m</w:t>
      </w:r>
      <w:r>
        <w:t xml:space="preserve">)</w:t>
      </w:r>
      <w:r>
        <w:t xml:space="preserve"> </w:t>
      </w:r>
      <w:r>
        <w:t xml:space="preserve">- HighLatencyP95 →</w:t>
      </w:r>
      <w:r>
        <w:t xml:space="preserve"> </w:t>
      </w:r>
      <w:r>
        <w:rPr>
          <w:bCs/>
          <w:b/>
        </w:rPr>
        <w:t xml:space="preserve">ticket</w:t>
      </w:r>
      <w:r>
        <w:t xml:space="preserve"> </w:t>
      </w:r>
      <w:r>
        <w:t xml:space="preserve">(</w:t>
      </w:r>
      <w:r>
        <w:rPr>
          <w:rStyle w:val="VerbatimChar"/>
        </w:rPr>
        <w:t xml:space="preserve">for: 30m</w:t>
      </w:r>
      <w:r>
        <w:t xml:space="preserve">)</w:t>
      </w:r>
      <w:r>
        <w:t xml:space="preserve"> </w:t>
      </w:r>
      <w:r>
        <w:t xml:space="preserve">- TargetDown →</w:t>
      </w:r>
      <w:r>
        <w:t xml:space="preserve"> </w:t>
      </w:r>
      <w:r>
        <w:rPr>
          <w:bCs/>
          <w:b/>
        </w:rPr>
        <w:t xml:space="preserve">page</w:t>
      </w:r>
    </w:p>
    <w:p>
      <w:pPr>
        <w:pStyle w:val="BodyText"/>
      </w:pPr>
      <w:r>
        <w:t xml:space="preserve">Alertmanager route page et ticket vers deux webhooks différents (mockés sur webhook.site), avec une</w:t>
      </w:r>
      <w:r>
        <w:t xml:space="preserve"> </w:t>
      </w:r>
      <w:r>
        <w:t xml:space="preserve">règle d’inhibition (si une page part, pas de ticket en double). Les Rollouts envoient aussi une</w:t>
      </w:r>
      <w:r>
        <w:t xml:space="preserve"> </w:t>
      </w:r>
      <w:r>
        <w:t xml:space="preserve">notification en cas de promotion ou d’abort.</w:t>
      </w:r>
    </w:p>
    <w:p>
      <w:pPr>
        <w:pStyle w:val="BodyText"/>
      </w:pPr>
      <w:r>
        <w:t xml:space="preserve">Tests réels :</w:t>
      </w:r>
      <w:r>
        <w:t xml:space="preserve"> </w:t>
      </w:r>
      <w:r>
        <w:t xml:space="preserve">- Rollout promu / aborté → webhook reçu avec</w:t>
      </w:r>
      <w:r>
        <w:t xml:space="preserve"> </w:t>
      </w:r>
      <w:r>
        <w:rPr>
          <w:rStyle w:val="VerbatimChar"/>
        </w:rPr>
        <w:t xml:space="preserve">conclusion: Promoted</w:t>
      </w:r>
      <w:r>
        <w:t xml:space="preserve"> </w:t>
      </w:r>
      <w:r>
        <w:t xml:space="preserve">puis</w:t>
      </w:r>
      <w:r>
        <w:t xml:space="preserve"> </w:t>
      </w:r>
      <w:r>
        <w:rPr>
          <w:rStyle w:val="VerbatimChar"/>
        </w:rPr>
        <w:t xml:space="preserve">Aborted</w:t>
      </w:r>
      <w:r>
        <w:t xml:space="preserve">.</w:t>
      </w:r>
      <w:r>
        <w:t xml:space="preserve"> </w:t>
      </w:r>
      <w:r>
        <w:t xml:space="preserve">- FAIL_RATE=0.8 + trafic /break → l’alerte</w:t>
      </w:r>
      <w:r>
        <w:t xml:space="preserve"> </w:t>
      </w:r>
      <w:r>
        <w:rPr>
          <w:rStyle w:val="VerbatimChar"/>
        </w:rPr>
        <w:t xml:space="preserve">AnnuaireHighErrorRate</w:t>
      </w:r>
      <w:r>
        <w:t xml:space="preserve"> </w:t>
      </w:r>
      <w:r>
        <w:t xml:space="preserve">passe en firing après 5 min, et le</w:t>
      </w:r>
      <w:r>
        <w:t xml:space="preserve"> </w:t>
      </w:r>
      <w:r>
        <w:t xml:space="preserve">webhook page reçoit l’alerte (severity page, summary, runbook_url).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CAPTURE 9</w:t>
      </w:r>
      <w:r>
        <w:t xml:space="preserve"> </w:t>
      </w:r>
      <w:r>
        <w:t xml:space="preserve">— webhook.site (rollout) : la requête reçue avec le JSON</w:t>
      </w:r>
      <w:r>
        <w:t xml:space="preserve"> </w:t>
      </w:r>
      <w:r>
        <w:rPr>
          <w:rStyle w:val="VerbatimChar"/>
        </w:rPr>
        <w:t xml:space="preserve">conclusion: Promoted</w:t>
      </w:r>
      <w:r>
        <w:t xml:space="preserve">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Cs/>
          <w:b/>
        </w:rPr>
        <w:t xml:space="preserve">CAPTURE 10</w:t>
      </w:r>
      <w:r>
        <w:t xml:space="preserve"> </w:t>
      </w:r>
      <w:r>
        <w:t xml:space="preserve">— webhook.site (page) : l’alerte</w:t>
      </w:r>
      <w:r>
        <w:t xml:space="preserve"> </w:t>
      </w:r>
      <w:r>
        <w:rPr>
          <w:rStyle w:val="VerbatimChar"/>
        </w:rPr>
        <w:t xml:space="preserve">AnnuaireHighErrorRate</w:t>
      </w:r>
      <w:r>
        <w:t xml:space="preserve">, severity page.</w:t>
      </w:r>
    </w:p>
    <w:p>
      <w:r>
        <w:pict>
          <v:rect style="width:0;height:1.5pt" o:hralign="center" o:hrstd="t" o:hr="t"/>
        </w:pict>
      </w:r>
    </w:p>
    <w:bookmarkEnd w:id="30"/>
    <w:bookmarkStart w:id="31" w:name="Xce72b58b84d5c3f5762b5eabadb014a4b225308"/>
    <w:p>
      <w:pPr>
        <w:pStyle w:val="Heading2"/>
      </w:pPr>
      <w:r>
        <w:t xml:space="preserve">Étape 11 — Comparaison RollingUpdate / Argo Rollouts / Flagger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 Rollouts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(natif K8s)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Stratégies (canary, blue/green, analyse)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Analyse par métriques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/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Intégration ArgoCD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 (composant en plus)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RollingUpdate gagne sur la simplicité, mais ne sait pas mesurer. Argo Rollouts apporte les stratégies</w:t>
      </w:r>
      <w:r>
        <w:t xml:space="preserve"> </w:t>
      </w:r>
      <w:r>
        <w:t xml:space="preserve">+ l’analyse + une UI, et s’intègre bien avec ArgoCD (même éditeur), ce qui colle à la chaîne du TP2.</w:t>
      </w:r>
      <w:r>
        <w:t xml:space="preserve"> </w:t>
      </w:r>
      <w:r>
        <w:t xml:space="preserve">Flagger est l’équivalent côté Flux / service mesh.</w:t>
      </w:r>
    </w:p>
    <w:p>
      <w:r>
        <w:pict>
          <v:rect style="width:0;height:1.5pt" o:hralign="center" o:hrstd="t" o:hr="t"/>
        </w:pict>
      </w:r>
    </w:p>
    <w:bookmarkEnd w:id="31"/>
    <w:bookmarkStart w:id="32" w:name="étape-12-synthèse"/>
    <w:p>
      <w:pPr>
        <w:pStyle w:val="Heading2"/>
      </w:pPr>
      <w:r>
        <w:t xml:space="preserve">Étape 12 — Synthèse</w:t>
      </w:r>
    </w:p>
    <w:p>
      <w:pPr>
        <w:pStyle w:val="FirstParagraph"/>
      </w:pPr>
      <w:r>
        <w:t xml:space="preserve">Ce que le TP3 apporte par rapport au TP2 : on ne déploie plus « à l’aveugle ». Avant, ArgoCD disait</w:t>
      </w:r>
      <w:r>
        <w:t xml:space="preserve"> </w:t>
      </w:r>
      <w:r>
        <w:t xml:space="preserve">seulement que le cluster était conforme à Git, pas que le service marchait. Maintenant, une nouvelle</w:t>
      </w:r>
      <w:r>
        <w:t xml:space="preserve"> </w:t>
      </w:r>
      <w:r>
        <w:t xml:space="preserve">version n’atteint 100 % du trafic que si Prometheus confirme qu’elle ne dégrade ni les erreurs ni la</w:t>
      </w:r>
      <w:r>
        <w:t xml:space="preserve"> </w:t>
      </w:r>
      <w:r>
        <w:t xml:space="preserve">latence. Le vrai gain, c’est de limiter l’impact d’une mauvaise version (25 % du trafic pendant moins</w:t>
      </w:r>
      <w:r>
        <w:t xml:space="preserve"> </w:t>
      </w:r>
      <w:r>
        <w:t xml:space="preserve">d’une minute au lieu de toute la flotte).</w:t>
      </w:r>
    </w:p>
    <w:p>
      <w:pPr>
        <w:pStyle w:val="BodyText"/>
      </w:pPr>
      <w:r>
        <w:t xml:space="preserve">Ce que la chaîne ne fait toujours pas, et ce que j’ajouterais ensuite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Tracing distribué</w:t>
      </w:r>
      <w:r>
        <w:t xml:space="preserve"> </w:t>
      </w:r>
      <w:r>
        <w:t xml:space="preserve">(OpenTelemetry + Jaeger) pour savoir où naît une latence entre services.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Logs centralisés</w:t>
      </w:r>
      <w:r>
        <w:t xml:space="preserve"> </w:t>
      </w:r>
      <w:r>
        <w:t xml:space="preserve">(Loki) corrélés aux métriques.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Policy d’admission</w:t>
      </w:r>
      <w:r>
        <w:t xml:space="preserve"> </w:t>
      </w:r>
      <w:r>
        <w:t xml:space="preserve">(Kyverno) pour empêcher un déploiement sans AnalysisTemplate.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Secrets</w:t>
      </w:r>
      <w:r>
        <w:t xml:space="preserve"> </w:t>
      </w:r>
      <w:r>
        <w:t xml:space="preserve">propres (Sealed Secrets / External Secrets) au lieu du mot de passe Grafana créé à la main.</w:t>
      </w:r>
    </w:p>
    <w:p>
      <w:r>
        <w:pict>
          <v:rect style="width:0;height:1.5pt" o:hralign="center" o:hrstd="t" o:hr="t"/>
        </w:pict>
      </w:r>
    </w:p>
    <w:bookmarkEnd w:id="32"/>
    <w:bookmarkStart w:id="33" w:name="problèmes-rencontrés-et-corrigés"/>
    <w:p>
      <w:pPr>
        <w:pStyle w:val="Heading2"/>
      </w:pPr>
      <w:r>
        <w:t xml:space="preserve">Problèmes rencontrés (et corrigés)</w:t>
      </w:r>
    </w:p>
    <w:p>
      <w:pPr>
        <w:pStyle w:val="FirstParagraph"/>
      </w:pPr>
      <w:r>
        <w:t xml:space="preserve">Le squelette fourni ne se déployait pas tel quel. J’ai dû corriger :</w:t>
      </w:r>
      <w:r>
        <w:t xml:space="preserve"> </w:t>
      </w:r>
      <w:r>
        <w:t xml:space="preserve">- l’AppProject qui n’autorisait pas les namespaces</w:t>
      </w:r>
      <w:r>
        <w:t xml:space="preserve"> </w:t>
      </w:r>
      <w:r>
        <w:rPr>
          <w:rStyle w:val="VerbatimChar"/>
        </w:rPr>
        <w:t xml:space="preserve">argocd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 </w:t>
      </w:r>
      <w:r>
        <w:t xml:space="preserve">;</w:t>
      </w:r>
      <w:r>
        <w:t xml:space="preserve"> </w:t>
      </w:r>
      <w:r>
        <w:t xml:space="preserve">- l’operator Prometheus bloqué (désactivé</w:t>
      </w:r>
      <w:r>
        <w:t xml:space="preserve"> </w:t>
      </w:r>
      <w:r>
        <w:rPr>
          <w:rStyle w:val="VerbatimChar"/>
        </w:rPr>
        <w:t xml:space="preserve">prometheusOperator.tls</w:t>
      </w:r>
      <w:r>
        <w:t xml:space="preserve">) ;</w:t>
      </w:r>
      <w:r>
        <w:t xml:space="preserve"> </w:t>
      </w:r>
      <w:r>
        <w:t xml:space="preserve">- le port des Rollouts sans</w:t>
      </w:r>
      <w:r>
        <w:t xml:space="preserve"> </w:t>
      </w:r>
      <w:r>
        <w:rPr>
          <w:rStyle w:val="VerbatimChar"/>
        </w:rPr>
        <w:t xml:space="preserve">protocol: TCP</w:t>
      </w:r>
      <w:r>
        <w:t xml:space="preserve"> </w:t>
      </w:r>
      <w:r>
        <w:t xml:space="preserve">(erreur de diff ServerSideApply) ;</w:t>
      </w:r>
      <w:r>
        <w:t xml:space="preserve"> </w:t>
      </w:r>
      <w:r>
        <w:t xml:space="preserve">- les ServiceMonitor sans</w:t>
      </w:r>
      <w:r>
        <w:t xml:space="preserve"> </w:t>
      </w:r>
      <w:r>
        <w:rPr>
          <w:rStyle w:val="VerbatimChar"/>
        </w:rPr>
        <w:t xml:space="preserve">action: replace</w:t>
      </w:r>
      <w:r>
        <w:t xml:space="preserve"> </w:t>
      </w:r>
      <w:r>
        <w:t xml:space="preserve">(OutOfSync permanent) ;</w:t>
      </w:r>
      <w:r>
        <w:t xml:space="preserve"> </w:t>
      </w:r>
      <w:r>
        <w:t xml:space="preserve">- la requête error-rate des AnalysisTemplate qui plantait quand il n’y avait aucune erreur (ajout de</w:t>
      </w:r>
      <w:r>
        <w:t xml:space="preserve"> </w:t>
      </w:r>
      <w:r>
        <w:rPr>
          <w:rStyle w:val="VerbatimChar"/>
        </w:rPr>
        <w:t xml:space="preserve">or vector(0)</w:t>
      </w:r>
      <w:r>
        <w:t xml:space="preserve">).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TP3 — Livraison progressive et observabilité</dc:title>
  <dc:creator>Évan Lefevre — ESGI 5 SRC</dc:creator>
  <dc:language>fr</dc:language>
  <cp:keywords/>
  <dcterms:created xsi:type="dcterms:W3CDTF">2026-07-11T20:29:15Z</dcterms:created>
  <dcterms:modified xsi:type="dcterms:W3CDTF">2026-07-11T20:29:15Z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Dépôt : github.com/evanlefevre/pulse-campus</vt:lpwstr>
  </property>
</Properties>
</file>