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2E1F"/>
          <w:sz w:val="44"/>
          <w:szCs w:val="44"/>
        </w:rPr>
        <w:t xml:space="preserve">The Cacao Estate at NOVUS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Site Page Hierarchy   ·   www.thecacaoestate.com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0"/>
          <w:szCs w:val="20"/>
        </w:rPr>
        <w:t xml:space="preserve">Generated for design and navigation reference. Every page on the site is gated by the access password CACAO2026 (case-insensitive). Files are organized by their function on the site.</w:t>
      </w:r>
    </w:p>
    <w:p>
      <w:pPr>
        <w:pBdr>
          <w:bottom w:val="single" w:color="C8C4BC" w:sz="6" w:space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Bdr>
          <w:bottom w:val="single" w:color="5B3A7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E1F"/>
          <w:sz w:val="28"/>
          <w:szCs w:val="28"/>
        </w:rPr>
        <w:t xml:space="preserve">ROOT — Home Page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2"/>
          <w:szCs w:val="22"/>
        </w:rPr>
        <w:t xml:space="preserve">The single entry point. From here the user can branch into the seven main navigation sections, the floor-plan rooms, or the new Technical Exhibits PDFs.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88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Home / Floor Plan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index.html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Hero, interactive SVG floor plan, capacity panel, room legend, Technical Exhibits, footer.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5B3A7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E1F"/>
          <w:sz w:val="28"/>
          <w:szCs w:val="28"/>
        </w:rPr>
        <w:t xml:space="preserve">LEVEL 1 — Top Navigation (7 sections)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2"/>
          <w:szCs w:val="22"/>
        </w:rPr>
        <w:t xml:space="preserve">These appear in the persistent top nav bar across every page on the site. Each one acts as a hub for a domain of the business.</w:t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Menu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menu.html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Food, beverage, and pairing menu.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Wine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wine.html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Wine program: selection philosophy, by-the-glass, preservation, retail strategy.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Wine Preservation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wine-preservation.html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Coravin vs. Enomatic vs. nitrogen systems — equipment comparison and recommendation.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Food Production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food-production.html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Kitchen workflow hub: prep area, brunch service, hors d'oeuvres plating.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Food Prep Area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food-prep.html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8' × 10' kitchen prep zone: equipment list, layout, workflow.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Employees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employees.html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Staffing structure, training plan, hiring summary. Links to three open job postings.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Job: GM / Beverage Director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job-gm.html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Full job posting — general manager and beverage program lead.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Job: Chocolate Production Lead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job-chocolatier.html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Full job posting — Tier 1 chocolate production lead.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Job: Food Prep Lead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job-food-prep.html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Full job posting — kitchen prep lead for brunch and hors d'oeuvres.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Marketing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marketing.html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Brand positioning, launch strategy, customer journey.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Production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chocolate-production.html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Hub for Tier 1 chocolate operations — process, vendors, training, beverages, ganache.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Prep Area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chocolate-prep.html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12' × 10' production zone: tempering, molding, packaging workflow.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Display Case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chocolate-display.html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8' × 5' FOH refrigerated retail case — equipment and merchandising.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Process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chocolate-process.html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Step-by-step Tier 1 production workflow.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Vendors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chocolate-vendors.html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Couverture sources, packaging suppliers, ingredient vendors.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Training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chocolate-training.html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Staff training curriculum for chocolate production roles.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Beverages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chocolate-beverages.html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Drinking chocolate menu — hot, cold, alcoholic pairings.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Ganache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chocolate-ganache.html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Ganache production: recipes, equipment, shelf-life management.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Chocolate Molds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chocolate-molds.html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Mold inventory, source vendors, cleaning and rotation.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5B3A7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E1F"/>
          <w:sz w:val="28"/>
          <w:szCs w:val="28"/>
        </w:rPr>
        <w:t xml:space="preserve">Floor Plan Rooms — accessible from Home only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2"/>
          <w:szCs w:val="22"/>
        </w:rPr>
        <w:t xml:space="preserve">These pages are not in the top nav. They open when you click a colored room in the interactive SVG floor plan on the Home page, or from the legend cards below the floor plan.</w:t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Bar &amp; Back Bar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bar.html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18' × 10' bar zone — equipment, glassware, back-bar layout, wine wells.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Wash &amp; Clean Area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wash.html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9' × 10' — 3-compartment sink, dishwasher, sanitation workflow.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Bathrooms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bathroom.html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Two 7' × 10' ADA-compliant restrooms.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Office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office.html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5' × 8' back-of-house office — POS, paperwork, safe.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10' Teak Communal Table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teak-table.html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Flagship east-wall seating — fabrication spec, sourcing.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5B3A7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E1F"/>
          <w:sz w:val="28"/>
          <w:szCs w:val="28"/>
        </w:rPr>
        <w:t xml:space="preserve">Operations Pages — linked from within other pages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2"/>
          <w:szCs w:val="22"/>
        </w:rPr>
        <w:t xml:space="preserve">Reachable through cross-links from other pages (most often from chocolate-process or each other). These cover the business operations rather than the physical space.</w:t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03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Operations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operations.html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Hub for day-to-day business operations and back-office processes.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Liquor License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liquor-license.html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NC ABC license application process, timeline, requirements.</w:t>
            </w:r>
          </w:p>
        </w:tc>
      </w:tr>
    </w:tbl>
    <w:p>
      <w:pPr>
        <w:spacing w:after="20" w:before="20"/>
        <w:ind w:left="7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↓</w:t>
      </w:r>
    </w:p>
    <w:tbl>
      <w:tblPr>
        <w:tblW w:type="dxa" w:w="828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1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7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Software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software.html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POS, inventory, reservations, accounting stack selection.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5B3A7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E1F"/>
          <w:sz w:val="28"/>
          <w:szCs w:val="28"/>
        </w:rPr>
        <w:t xml:space="preserve">Review &amp; Utility Pages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2"/>
          <w:szCs w:val="22"/>
        </w:rPr>
        <w:t xml:space="preserve">Internal review documents and an alternate version of the home page.</w:t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B6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Bar Review (NOVUS)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bar-review.html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May 11 working review of the bar layout for the NOVUS location.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B6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Index (Standalone)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index_standalone.html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Alternate / backup version of the home page without external CSS dependency.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5B3A7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E1F"/>
          <w:sz w:val="28"/>
          <w:szCs w:val="28"/>
        </w:rPr>
        <w:t xml:space="preserve">Technical Exhibits — PDFs (linked from Home)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2"/>
          <w:szCs w:val="22"/>
        </w:rPr>
        <w:t xml:space="preserve">Six construction-document PDFs live in the /exhibits folder and are linked from the Technical Exhibits section near the bottom of the Home page. They open in a new browser tab.</w:t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A-101a — Ground Floor Plan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exhibits/A-101a__GROUND_FLOOR_PLAN_-_a_Rev_13_markup.pdf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Architectural · Rev 13 · Bulletin 30. Partition types, dimensions, parking counts.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E-101A — Electrical Power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exhibits/E-101A__ELECTRICAL_POWER_GROUND_FLOOR_PLAN_-_AREA_A_Rev_6_markup.pdf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Electrical · Rev 6 · Bulletin 21. Panel locations, circuiting, tenant rough-ins.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Sheet 05 — Mechanical (M)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exhibits/05_400_W_MAIN_ST_CCD-021_-_M.pdf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HVAC piping · CCD-021. Heat pump locations, condenser water risers, tenant stub-outs.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Sheet 06 — Electrical (E)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exhibits/06_400_W_MAIN_ST_CCD-021_-_E.pdf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Power &amp; risers · CCD-021. Full electrical set: lower-level, ground floor, riser diagram.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Sheet 07 — Plumbing (P)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exhibits/07_400_W_MAIN_ST_CCD-021_-_P.pdf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Pressure &amp; waste · CCD-021. Domestic water supply, waste/vent plans.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864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85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E1F"/>
                <w:sz w:val="24"/>
                <w:szCs w:val="24"/>
              </w:rPr>
              <w:t xml:space="preserve">Sheet 10 — Telecom (T)</w:t>
            </w:r>
            <w:r>
              <w:rPr>
                <w:rFonts w:ascii="Consolas" w:cs="Consolas" w:eastAsia="Consolas" w:hAnsi="Consolas"/>
                <w:color w:val="6B1F2A"/>
                <w:sz w:val="18"/>
                <w:szCs w:val="18"/>
              </w:rPr>
              <w:t xml:space="preserve">   exhibits/10_400_W_MAIN_ST_CCD-021_-_T.pdf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833"/>
                <w:sz w:val="20"/>
                <w:szCs w:val="20"/>
              </w:rPr>
              <w:t xml:space="preserve">Data / low-voltage · CCD-021. MDF location, retail conduit stub-ups, AP placements.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B3A7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E1F"/>
          <w:sz w:val="28"/>
          <w:szCs w:val="28"/>
        </w:rPr>
        <w:t xml:space="preserve">Summary by File Count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00"/>
      </w:tblGrid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1A2E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1A2E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Pages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Home / Root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Top Navigation Hubs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7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Floor Plan Room Pages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Chocolate Production Sub-pages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Operations Sub-pages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Job Postings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Wine Sub-pages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Food Production Sub-pages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Review / Utility Pages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TOTAL HTML PAGES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0ED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31</w:t>
            </w:r>
          </w:p>
        </w:tc>
      </w:tr>
      <w:tr>
        <w:tc>
          <w:tcPr>
            <w:tcW w:type="dxa" w:w="63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833"/>
                <w:sz w:val="22"/>
                <w:szCs w:val="22"/>
              </w:rPr>
              <w:t xml:space="preserve">Technical Exhibit PDFs</w:t>
            </w:r>
          </w:p>
        </w:tc>
        <w:tc>
          <w:tcPr>
            <w:tcW w:type="dxa" w:w="2700"/>
            <w:tcBorders>
              <w:top w:val="single" w:color="C8C4BC" w:sz="4"/>
              <w:left w:val="single" w:color="C8C4BC" w:sz="4"/>
              <w:bottom w:val="single" w:color="C8C4BC" w:sz="4"/>
              <w:right w:val="single" w:color="C8C4BC" w:sz="4"/>
            </w:tcBorders>
            <w:shd w:fill="FAF8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1F2A"/>
                <w:sz w:val="24"/>
                <w:szCs w:val="24"/>
              </w:rPr>
              <w:t xml:space="preserve">6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0"/>
          <w:szCs w:val="20"/>
        </w:rPr>
        <w:t xml:space="preserve">All pages are gated by the password CACAO2026 (case-insensitive). The gate is embedded inline in each HTML file's &lt;head&gt; — no external script. Once the password is entered, the session unlocks until the browser tab is closed.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Page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6"/>
        <w:szCs w:val="16"/>
      </w:rPr>
      <w:t xml:space="preserve"> of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color w:val="6B6B6B"/>
        <w:sz w:val="16"/>
        <w:szCs w:val="16"/>
      </w:rPr>
      <w:t xml:space="preserve">THE CACAO ESTATE  ·  SITE HIERARCHY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2026-05-14T01:43:37.297Z</dcterms:created>
  <dcterms:modified xsi:type="dcterms:W3CDTF">2026-05-14T01:43:37.297Z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