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7EBAE" w14:textId="77777777" w:rsidR="001D53F7" w:rsidRPr="0026063B" w:rsidRDefault="0026063B" w:rsidP="0026063B">
      <w:pPr>
        <w:pStyle w:val="Title"/>
      </w:pPr>
      <w:r w:rsidRPr="0026063B">
        <w:t>Dissecting infield playability</w:t>
      </w:r>
    </w:p>
    <w:p w14:paraId="6DC7EBB0" w14:textId="77777777" w:rsidR="001D53F7" w:rsidRPr="0026063B" w:rsidRDefault="0026063B" w:rsidP="0026063B">
      <w:pPr>
        <w:pStyle w:val="Heading1"/>
      </w:pPr>
      <w:bookmarkStart w:id="0" w:name="introduction"/>
      <w:r w:rsidRPr="0026063B">
        <w:t>Introduction</w:t>
      </w:r>
    </w:p>
    <w:p w14:paraId="6DC7EBB1" w14:textId="77777777" w:rsidR="001D53F7" w:rsidRDefault="0026063B" w:rsidP="0026063B">
      <w:pPr>
        <w:pStyle w:val="FirstParagraph"/>
      </w:pPr>
      <w:r>
        <w:t xml:space="preserve">A batted baseball often touches two different surfaces during the same play. This sets baseball apart from other ball sports. Most ground balls take their first bounce on the turf and are fielded on the infield skin (Figure 1). The concentration of play in this small area means that infield playability consumes much of the grounds crew’s focus . Experienced managers know instinctively when the ball is reacting the way they want, and they can produce a consistent surface despite changing weather conditions. </w:t>
      </w:r>
      <w:r>
        <w:rPr>
          <w:b/>
          <w:bCs/>
        </w:rPr>
        <w:t>Playability</w:t>
      </w:r>
      <w:r>
        <w:t xml:space="preserve"> can be an ambiguous term because it is easy to observe but hard to describe.</w:t>
      </w:r>
    </w:p>
    <w:p w14:paraId="6DC7EBB2" w14:textId="77777777" w:rsidR="001D53F7" w:rsidRDefault="0026063B" w:rsidP="0026063B">
      <w:pPr>
        <w:pStyle w:val="BodyText"/>
      </w:pPr>
      <w:r>
        <w:t>This article unpacks infield playability by combining practical observations with bite-size pieces of physics. We will cover the following ideas:</w:t>
      </w:r>
    </w:p>
    <w:p w14:paraId="6DC7EBB3" w14:textId="77777777" w:rsidR="001D53F7" w:rsidRDefault="0026063B" w:rsidP="0026063B">
      <w:pPr>
        <w:pStyle w:val="Compact"/>
        <w:numPr>
          <w:ilvl w:val="0"/>
          <w:numId w:val="2"/>
        </w:numPr>
      </w:pPr>
      <w:r>
        <w:t>Consistency is king</w:t>
      </w:r>
    </w:p>
    <w:p w14:paraId="6DC7EBB4" w14:textId="77777777" w:rsidR="001D53F7" w:rsidRDefault="0026063B" w:rsidP="0026063B">
      <w:pPr>
        <w:pStyle w:val="Compact"/>
        <w:numPr>
          <w:ilvl w:val="0"/>
          <w:numId w:val="2"/>
        </w:numPr>
      </w:pPr>
      <w:r>
        <w:t>Components of speed</w:t>
      </w:r>
    </w:p>
    <w:p w14:paraId="6DC7EBB5" w14:textId="77777777" w:rsidR="001D53F7" w:rsidRDefault="0026063B" w:rsidP="0026063B">
      <w:pPr>
        <w:pStyle w:val="Compact"/>
        <w:numPr>
          <w:ilvl w:val="0"/>
          <w:numId w:val="2"/>
        </w:numPr>
      </w:pPr>
      <w:r>
        <w:t>Corkboard = plasticity + stiffness</w:t>
      </w:r>
    </w:p>
    <w:p w14:paraId="6DC7EBB6" w14:textId="77777777" w:rsidR="001D53F7" w:rsidRDefault="0026063B">
      <w:pPr>
        <w:pStyle w:val="CaptionedFigure"/>
      </w:pPr>
      <w:r>
        <w:rPr>
          <w:noProof/>
        </w:rPr>
        <w:drawing>
          <wp:inline distT="0" distB="0" distL="0" distR="0" wp14:anchorId="6DC7EBDE" wp14:editId="6DC7EBDF">
            <wp:extent cx="4587290" cy="2752374"/>
            <wp:effectExtent l="0" t="0" r="0" b="0"/>
            <wp:docPr id="1" name="Picture" descr="Figure 1: Most action occurs on the infield skin."/>
            <wp:cNvGraphicFramePr/>
            <a:graphic xmlns:a="http://schemas.openxmlformats.org/drawingml/2006/main">
              <a:graphicData uri="http://schemas.openxmlformats.org/drawingml/2006/picture">
                <pic:pic xmlns:pic="http://schemas.openxmlformats.org/drawingml/2006/picture">
                  <pic:nvPicPr>
                    <pic:cNvPr id="0" name="Picture" descr="infield_ball_response_files/figure-docx/batted-ball-density-2020-1.png"/>
                    <pic:cNvPicPr>
                      <a:picLocks noChangeAspect="1" noChangeArrowheads="1"/>
                    </pic:cNvPicPr>
                  </pic:nvPicPr>
                  <pic:blipFill>
                    <a:blip r:embed="rId7"/>
                    <a:stretch>
                      <a:fillRect/>
                    </a:stretch>
                  </pic:blipFill>
                  <pic:spPr bwMode="auto">
                    <a:xfrm>
                      <a:off x="0" y="0"/>
                      <a:ext cx="4587290" cy="2752374"/>
                    </a:xfrm>
                    <a:prstGeom prst="rect">
                      <a:avLst/>
                    </a:prstGeom>
                    <a:noFill/>
                    <a:ln w="9525">
                      <a:noFill/>
                      <a:headEnd/>
                      <a:tailEnd/>
                    </a:ln>
                  </pic:spPr>
                </pic:pic>
              </a:graphicData>
            </a:graphic>
          </wp:inline>
        </w:drawing>
      </w:r>
    </w:p>
    <w:p w14:paraId="6DC7EBB7" w14:textId="77777777" w:rsidR="001D53F7" w:rsidRDefault="0026063B" w:rsidP="0026063B">
      <w:pPr>
        <w:pStyle w:val="ImageCaption"/>
      </w:pPr>
      <w:r>
        <w:t>Figure 1: Most action occurs on the infield skin.</w:t>
      </w:r>
    </w:p>
    <w:p w14:paraId="6DC7EBB8" w14:textId="77777777" w:rsidR="001D53F7" w:rsidRDefault="0026063B" w:rsidP="0026063B">
      <w:pPr>
        <w:pStyle w:val="Heading1"/>
      </w:pPr>
      <w:bookmarkStart w:id="1" w:name="consistency-is-king"/>
      <w:bookmarkEnd w:id="0"/>
      <w:r>
        <w:t>Consistency is king</w:t>
      </w:r>
    </w:p>
    <w:p w14:paraId="6DC7EBB9" w14:textId="77777777" w:rsidR="001D53F7" w:rsidRDefault="0026063B" w:rsidP="0026063B">
      <w:pPr>
        <w:pStyle w:val="FirstParagraph"/>
      </w:pPr>
      <w:r>
        <w:t xml:space="preserve">Above all else, infielders want a consistent, </w:t>
      </w:r>
      <w:r>
        <w:rPr>
          <w:b/>
          <w:bCs/>
        </w:rPr>
        <w:t>predictable</w:t>
      </w:r>
      <w:r>
        <w:t xml:space="preserve"> surface. This means no surprises about how the ball will react from one hop to the next, and that the field will play identically throughout a game and over the season. Elite athletes can field almost any ball, fast or slow - so long as the bounces are the same, each and every time. </w:t>
      </w:r>
      <w:r>
        <w:lastRenderedPageBreak/>
        <w:t>Infielders prefer the ball to “hug” the surface: a shallow path makes the ball easier to track and collect. The grass and dirt areas should have similar speed and the transition between them should be seamless.</w:t>
      </w:r>
    </w:p>
    <w:p w14:paraId="6DC7EBBA" w14:textId="77777777" w:rsidR="001D53F7" w:rsidRDefault="0026063B" w:rsidP="0026063B">
      <w:pPr>
        <w:pStyle w:val="BodyText"/>
      </w:pPr>
      <w:r>
        <w:t>Predictability is crucial for players to be able to do their jobs. If the final hop is deflected by just a few degrees, the ball can easily carom off the heel of a player’s glove or scoot beyond his reach.</w:t>
      </w:r>
    </w:p>
    <w:p w14:paraId="6DC7EBBB" w14:textId="77777777" w:rsidR="001D53F7" w:rsidRPr="0026063B" w:rsidRDefault="0026063B" w:rsidP="0026063B">
      <w:pPr>
        <w:pStyle w:val="Heading1"/>
      </w:pPr>
      <w:bookmarkStart w:id="2" w:name="components-of-speed"/>
      <w:bookmarkEnd w:id="1"/>
      <w:r w:rsidRPr="0026063B">
        <w:t>Components of speed</w:t>
      </w:r>
    </w:p>
    <w:p w14:paraId="6DC7EBBC" w14:textId="77777777" w:rsidR="001D53F7" w:rsidRDefault="0026063B" w:rsidP="0026063B">
      <w:pPr>
        <w:pStyle w:val="FirstParagraph"/>
      </w:pPr>
      <w:r>
        <w:t>Players and coaches sometimes ask us to “speed up” or “slow down” the infield, usually by adjusting the cutting height of the turf. Ball response is more nuanced than fast vs. slow, and canopy height plays only a small role. However, it has been said that perception is reality, so a perceived change may satisfy such a request – even if we fib about having lowered the reels by 1/8" or so. Ball response is divisible into three important elements: pace, bounce, and spin.</w:t>
      </w:r>
    </w:p>
    <w:p w14:paraId="6DC7EBBD" w14:textId="77777777" w:rsidR="001D53F7" w:rsidRPr="0026063B" w:rsidRDefault="0026063B" w:rsidP="0026063B">
      <w:pPr>
        <w:pStyle w:val="Heading3"/>
      </w:pPr>
      <w:bookmarkStart w:id="3" w:name="pace"/>
      <w:r w:rsidRPr="0026063B">
        <w:t>Pace</w:t>
      </w:r>
    </w:p>
    <w:p w14:paraId="6DC7EBBE" w14:textId="77777777" w:rsidR="001D53F7" w:rsidRDefault="0026063B" w:rsidP="0026063B">
      <w:pPr>
        <w:pStyle w:val="FirstParagraph"/>
      </w:pPr>
      <w:r>
        <w:t>Pace is the relative velocity of a ball after impact. Infield pace is mostly determined by hardness and friction. It is measured as a simple ratio, the Coefficient of Restitution (COR):</w:t>
      </w:r>
    </w:p>
    <w:p w14:paraId="6DC7EBBF" w14:textId="77777777" w:rsidR="001D53F7" w:rsidRDefault="0026063B" w:rsidP="0026063B">
      <w:pPr>
        <w:pStyle w:val="BodyText"/>
      </w:pPr>
      <m:oMathPara>
        <m:oMathParaPr>
          <m:jc m:val="center"/>
        </m:oMathParaPr>
        <m:oMath>
          <m:r>
            <m:rPr>
              <m:sty m:val="p"/>
            </m:rPr>
            <w:rPr>
              <w:rFonts w:ascii="Cambria Math" w:hAnsi="Cambria Math"/>
            </w:rPr>
            <m:t>COR = </m:t>
          </m:r>
          <m:f>
            <m:fPr>
              <m:ctrlPr>
                <w:rPr>
                  <w:rFonts w:ascii="Cambria Math" w:hAnsi="Cambria Math"/>
                </w:rPr>
              </m:ctrlPr>
            </m:fPr>
            <m:num>
              <m:r>
                <m:rPr>
                  <m:sty m:val="p"/>
                </m:rPr>
                <w:rPr>
                  <w:rFonts w:ascii="Cambria Math" w:hAnsi="Cambria Math"/>
                </w:rPr>
                <m:t>outgoing speed</m:t>
              </m:r>
            </m:num>
            <m:den>
              <m:r>
                <m:rPr>
                  <m:sty m:val="p"/>
                </m:rPr>
                <w:rPr>
                  <w:rFonts w:ascii="Cambria Math" w:hAnsi="Cambria Math"/>
                </w:rPr>
                <m:t>incoming speed</m:t>
              </m:r>
            </m:den>
          </m:f>
        </m:oMath>
      </m:oMathPara>
    </w:p>
    <w:p w14:paraId="6DC7EBC0" w14:textId="77777777" w:rsidR="001D53F7" w:rsidRDefault="0026063B" w:rsidP="0026063B">
      <w:pPr>
        <w:pStyle w:val="FirstParagraph"/>
      </w:pPr>
      <w:r>
        <w:t>There is limited research on infield pace, but data suggest that soil properties affect COR more than cutting height or thatch. Dr. Jim Brosnan measured COR on real infields and on research plots (2008a; b; 2011). Infield COR ranged from 0.4 to 0.6, meaning a ball retained 40 to 60 % of its initial velocity after the first bounce. COR was generally higher on skinned surfaces than synthetic turf, which had a similar (but slightly higher) COR than natural grass.</w:t>
      </w:r>
    </w:p>
    <w:p w14:paraId="6DC7EBC1" w14:textId="77777777" w:rsidR="001D53F7" w:rsidRDefault="0026063B" w:rsidP="0026063B">
      <w:pPr>
        <w:pStyle w:val="BodyText"/>
      </w:pPr>
      <w:r>
        <w:t>In the work by Dr. Brosnan, pace was closely related to surface hardness. Hardness is easy to measure with the familiar Clegg hammer or the F-355 device (for synthetic infields). Brosnan and Mcnitt (2008a) found that most infield skins had Clegg values well above 100 Gmax – much higher than values recommended for turf areas (Figure 2). However, it is worth noting that some fields in this study were substantially drier than typical game moisture. In a baseball context, hardness may be more useful for managing playability than safety, as baseball players are never tackled and are rarely injured due to falls.</w:t>
      </w:r>
    </w:p>
    <w:p w14:paraId="6DC7EBC2" w14:textId="77777777" w:rsidR="001D53F7" w:rsidRDefault="0026063B">
      <w:pPr>
        <w:pStyle w:val="CaptionedFigure"/>
      </w:pPr>
      <w:r>
        <w:rPr>
          <w:noProof/>
        </w:rPr>
        <w:lastRenderedPageBreak/>
        <w:drawing>
          <wp:inline distT="0" distB="0" distL="0" distR="0" wp14:anchorId="6DC7EBE0" wp14:editId="6DC7EBE1">
            <wp:extent cx="4587290" cy="2752374"/>
            <wp:effectExtent l="0" t="0" r="0" b="0"/>
            <wp:docPr id="2" name="Picture" descr="Figure 2: Surface hardness on baseball infields generally exceed values recommeneded for American football."/>
            <wp:cNvGraphicFramePr/>
            <a:graphic xmlns:a="http://schemas.openxmlformats.org/drawingml/2006/main">
              <a:graphicData uri="http://schemas.openxmlformats.org/drawingml/2006/picture">
                <pic:pic xmlns:pic="http://schemas.openxmlformats.org/drawingml/2006/picture">
                  <pic:nvPicPr>
                    <pic:cNvPr id="0" name="Picture" descr="infield_ball_response_files/figure-docx/brosnan-survey-gmax-values-1.png"/>
                    <pic:cNvPicPr>
                      <a:picLocks noChangeAspect="1" noChangeArrowheads="1"/>
                    </pic:cNvPicPr>
                  </pic:nvPicPr>
                  <pic:blipFill>
                    <a:blip r:embed="rId8"/>
                    <a:stretch>
                      <a:fillRect/>
                    </a:stretch>
                  </pic:blipFill>
                  <pic:spPr bwMode="auto">
                    <a:xfrm>
                      <a:off x="0" y="0"/>
                      <a:ext cx="4587290" cy="2752374"/>
                    </a:xfrm>
                    <a:prstGeom prst="rect">
                      <a:avLst/>
                    </a:prstGeom>
                    <a:noFill/>
                    <a:ln w="9525">
                      <a:noFill/>
                      <a:headEnd/>
                      <a:tailEnd/>
                    </a:ln>
                  </pic:spPr>
                </pic:pic>
              </a:graphicData>
            </a:graphic>
          </wp:inline>
        </w:drawing>
      </w:r>
    </w:p>
    <w:p w14:paraId="6DC7EBC3" w14:textId="77777777" w:rsidR="001D53F7" w:rsidRDefault="0026063B" w:rsidP="0026063B">
      <w:pPr>
        <w:pStyle w:val="ImageCaption"/>
      </w:pPr>
      <w:r>
        <w:t>Figure 2: Surface hardness on baseball infields generally exceed values recommeneded for American football.</w:t>
      </w:r>
    </w:p>
    <w:p w14:paraId="6DC7EBC4" w14:textId="77777777" w:rsidR="001D53F7" w:rsidRDefault="0026063B" w:rsidP="0026063B">
      <w:pPr>
        <w:pStyle w:val="BodyText"/>
      </w:pPr>
      <w:r>
        <w:t xml:space="preserve">Surface friction is </w:t>
      </w:r>
      <w:r w:rsidRPr="0026063B">
        <w:t>determined by soil texture, presence of conditioner, and the ever-important water content (Goodall et al., 2005). A thick</w:t>
      </w:r>
      <w:r>
        <w:t xml:space="preserve"> conditioner layer reduces surface friction because the granules rotate like ball bearings as the ball shears against them. The ball will skid rather than checking up. Friction also affects the ball’s release angle, which in turn alters the bounce height (see sections below on bounce and spin, and Figure 3).</w:t>
      </w:r>
    </w:p>
    <w:p w14:paraId="6DC7EBC5" w14:textId="77777777" w:rsidR="001D53F7" w:rsidRDefault="0026063B" w:rsidP="0026063B">
      <w:pPr>
        <w:pStyle w:val="Heading3"/>
      </w:pPr>
      <w:bookmarkStart w:id="4" w:name="bounce"/>
      <w:bookmarkEnd w:id="3"/>
      <w:r>
        <w:t>Bounce</w:t>
      </w:r>
    </w:p>
    <w:p w14:paraId="6DC7EBC6" w14:textId="77777777" w:rsidR="001D53F7" w:rsidRDefault="0026063B" w:rsidP="0026063B">
      <w:pPr>
        <w:pStyle w:val="FirstParagraph"/>
      </w:pPr>
      <w:r>
        <w:t xml:space="preserve">The term </w:t>
      </w:r>
      <w:r>
        <w:rPr>
          <w:b/>
          <w:bCs/>
        </w:rPr>
        <w:t>bounce</w:t>
      </w:r>
      <w:r>
        <w:t xml:space="preserve"> defines the vertical rebound of a ball after impact. Some research on cricket pitches suggests that infield “speed” experienced by a real athlete is more related to bounce than pace. Adams et al. (2005) found that what umpires’ perception of speed was more closely linked to the ball’s rebound height than its velocity. A higher bounce means the ball carries a greater distance between bounces, leading to the perception of a faster surface.</w:t>
      </w:r>
    </w:p>
    <w:p w14:paraId="6DC7EBC7" w14:textId="77777777" w:rsidR="001D53F7" w:rsidRDefault="0026063B" w:rsidP="0026063B">
      <w:pPr>
        <w:pStyle w:val="BodyText"/>
      </w:pPr>
      <w:r>
        <w:t>Any debate about whether a perceived faster surface really has a greater pace or a greater bounce is purely scholastic, because the players’ experience is what ultimately matters. Bounce is related to hardness, and a harder surface will appear faster, even if only due to its higher bounce.</w:t>
      </w:r>
    </w:p>
    <w:p w14:paraId="6DC7EBC8" w14:textId="77777777" w:rsidR="001D53F7" w:rsidRDefault="0026063B" w:rsidP="0026063B">
      <w:pPr>
        <w:pStyle w:val="Heading3"/>
      </w:pPr>
      <w:bookmarkStart w:id="5" w:name="spin"/>
      <w:bookmarkEnd w:id="4"/>
      <w:r>
        <w:t>Spin</w:t>
      </w:r>
    </w:p>
    <w:p w14:paraId="6DC7EBC9" w14:textId="77777777" w:rsidR="001D53F7" w:rsidRDefault="0026063B" w:rsidP="0026063B">
      <w:pPr>
        <w:pStyle w:val="FirstParagraph"/>
      </w:pPr>
      <w:r>
        <w:t xml:space="preserve">The influence of ball spin can be large or small, depending on the ball-to-surface friction coefficient </w:t>
      </w:r>
      <w:r>
        <w:rPr>
          <w:b/>
          <w:bCs/>
        </w:rPr>
        <w:t>μ</w:t>
      </w:r>
      <w:r>
        <w:t xml:space="preserve"> (Daish, 1972). If </w:t>
      </w:r>
      <w:r>
        <w:rPr>
          <w:b/>
          <w:bCs/>
        </w:rPr>
        <w:t>μ</w:t>
      </w:r>
      <w:r>
        <w:t xml:space="preserve"> is large, the ball “rolls” during impact and its new spin rate is determined by the original incoming velocity. If </w:t>
      </w:r>
      <w:r>
        <w:rPr>
          <w:b/>
          <w:bCs/>
        </w:rPr>
        <w:t>μ</w:t>
      </w:r>
      <w:r>
        <w:t xml:space="preserve"> is small, the ball retains some spin as it skids through impact and its release angle is steeper (Figure 3, bottom panel). The latter is the usual case on a closely-mown grass infield, but most remaining spin is attenuated after the second bounce.</w:t>
      </w:r>
    </w:p>
    <w:p w14:paraId="6DC7EBCA" w14:textId="77777777" w:rsidR="001D53F7" w:rsidRPr="0026063B" w:rsidRDefault="0026063B">
      <w:pPr>
        <w:pStyle w:val="CaptionedFigure"/>
        <w:rPr>
          <w:rFonts w:ascii="Californian FB" w:hAnsi="Californian FB"/>
        </w:rPr>
      </w:pPr>
      <w:r>
        <w:rPr>
          <w:noProof/>
        </w:rPr>
        <w:lastRenderedPageBreak/>
        <w:drawing>
          <wp:inline distT="0" distB="0" distL="0" distR="0" wp14:anchorId="6DC7EBE2" wp14:editId="6DC7EBE3">
            <wp:extent cx="5334000" cy="1552902"/>
            <wp:effectExtent l="0" t="0" r="0" b="0"/>
            <wp:docPr id="3" name="Picture" descr="Figure 3: If the ball can skid through impact, intial spin will influence the release angle. Adapted from Daish, 1972."/>
            <wp:cNvGraphicFramePr/>
            <a:graphic xmlns:a="http://schemas.openxmlformats.org/drawingml/2006/main">
              <a:graphicData uri="http://schemas.openxmlformats.org/drawingml/2006/picture">
                <pic:pic xmlns:pic="http://schemas.openxmlformats.org/drawingml/2006/picture">
                  <pic:nvPicPr>
                    <pic:cNvPr id="0" name="Picture" descr="daish_fig_9.2_redraw.png"/>
                    <pic:cNvPicPr>
                      <a:picLocks noChangeAspect="1" noChangeArrowheads="1"/>
                    </pic:cNvPicPr>
                  </pic:nvPicPr>
                  <pic:blipFill>
                    <a:blip r:embed="rId9"/>
                    <a:stretch>
                      <a:fillRect/>
                    </a:stretch>
                  </pic:blipFill>
                  <pic:spPr bwMode="auto">
                    <a:xfrm>
                      <a:off x="0" y="0"/>
                      <a:ext cx="5334000" cy="1552902"/>
                    </a:xfrm>
                    <a:prstGeom prst="rect">
                      <a:avLst/>
                    </a:prstGeom>
                    <a:noFill/>
                    <a:ln w="9525">
                      <a:noFill/>
                      <a:headEnd/>
                      <a:tailEnd/>
                    </a:ln>
                  </pic:spPr>
                </pic:pic>
              </a:graphicData>
            </a:graphic>
          </wp:inline>
        </w:drawing>
      </w:r>
    </w:p>
    <w:p w14:paraId="6DC7EBCB" w14:textId="77777777" w:rsidR="001D53F7" w:rsidRPr="0026063B" w:rsidRDefault="0026063B" w:rsidP="0026063B">
      <w:pPr>
        <w:pStyle w:val="ImageCaption"/>
        <w:rPr>
          <w:sz w:val="22"/>
          <w:szCs w:val="22"/>
        </w:rPr>
      </w:pPr>
      <w:r w:rsidRPr="0026063B">
        <w:rPr>
          <w:sz w:val="22"/>
          <w:szCs w:val="22"/>
        </w:rPr>
        <w:t xml:space="preserve">Figure 3: If the ball can skid through impact, </w:t>
      </w:r>
      <w:proofErr w:type="spellStart"/>
      <w:r w:rsidRPr="0026063B">
        <w:rPr>
          <w:sz w:val="22"/>
          <w:szCs w:val="22"/>
        </w:rPr>
        <w:t>intial</w:t>
      </w:r>
      <w:proofErr w:type="spellEnd"/>
      <w:r w:rsidRPr="0026063B">
        <w:rPr>
          <w:sz w:val="22"/>
          <w:szCs w:val="22"/>
        </w:rPr>
        <w:t xml:space="preserve"> spin will influence the release angle. Adapted from Daish, 1972.</w:t>
      </w:r>
    </w:p>
    <w:p w14:paraId="6DC7EBCC" w14:textId="77777777" w:rsidR="001D53F7" w:rsidRDefault="0026063B" w:rsidP="0026063B">
      <w:pPr>
        <w:pStyle w:val="BodyText"/>
      </w:pPr>
      <w:r>
        <w:t>You can observe this phenomenon during batting practice. It’s hard to hit accurate fungoes with full effort, so experienced coaches prefer a flatter but more controlled trajectory with some backspin. The steeper release angle helps compensate for lost velocity by increasing the ball’s carry after its first bounce.</w:t>
      </w:r>
    </w:p>
    <w:p w14:paraId="6DC7EBCD" w14:textId="77777777" w:rsidR="001D53F7" w:rsidRDefault="0026063B" w:rsidP="0026063B">
      <w:pPr>
        <w:pStyle w:val="BodyText"/>
      </w:pPr>
      <w:r>
        <w:t>It’s unusual for a ground ball to be hit with backspin during a game. Most ground balls have forward spin and release at an angle beneath their incoming trajectory (Figure 3, top panel).</w:t>
      </w:r>
    </w:p>
    <w:p w14:paraId="6DC7EBCE" w14:textId="77777777" w:rsidR="001D53F7" w:rsidRDefault="0026063B" w:rsidP="0026063B">
      <w:pPr>
        <w:pStyle w:val="Heading1"/>
      </w:pPr>
      <w:bookmarkStart w:id="6" w:name="corkboard-plasticity-stiffness"/>
      <w:bookmarkEnd w:id="5"/>
      <w:bookmarkEnd w:id="2"/>
      <w:r>
        <w:t>Corkboard = plasticity + stiffness</w:t>
      </w:r>
    </w:p>
    <w:p w14:paraId="6DC7EBCF" w14:textId="77777777" w:rsidR="001D53F7" w:rsidRDefault="0026063B" w:rsidP="0026063B">
      <w:pPr>
        <w:pStyle w:val="FirstParagraph"/>
      </w:pPr>
      <w:r>
        <w:t xml:space="preserve">We associate the word </w:t>
      </w:r>
      <w:r>
        <w:rPr>
          <w:i/>
          <w:iCs/>
        </w:rPr>
        <w:t>plastic</w:t>
      </w:r>
      <w:r>
        <w:t xml:space="preserve"> with man-made products like disposable water bottles – but the word is actually derived from </w:t>
      </w:r>
      <w:r>
        <w:rPr>
          <w:i/>
          <w:iCs/>
        </w:rPr>
        <w:t>plastikos</w:t>
      </w:r>
      <w:r>
        <w:t xml:space="preserve">, an ancient Greek term for clay. </w:t>
      </w:r>
      <w:r>
        <w:rPr>
          <w:i/>
          <w:iCs/>
        </w:rPr>
        <w:t>Plastikos</w:t>
      </w:r>
      <w:r>
        <w:t xml:space="preserve"> roughly translates to “fit for shaping” Plasticity is perhaps the most useful property of clay: it helps potters to mold clay into useful objects before firing, and it allows a groundskeeper to scarify, shave, and pack soil with proper moisture. New grounds interns are quickly taught the sacred importance of moisture management.</w:t>
      </w:r>
    </w:p>
    <w:p w14:paraId="6DC7EBD0" w14:textId="77777777" w:rsidR="001D53F7" w:rsidRDefault="0026063B">
      <w:pPr>
        <w:pStyle w:val="CaptionedFigure"/>
      </w:pPr>
      <w:r>
        <w:rPr>
          <w:noProof/>
        </w:rPr>
        <w:lastRenderedPageBreak/>
        <w:drawing>
          <wp:inline distT="0" distB="0" distL="0" distR="0" wp14:anchorId="6DC7EBE4" wp14:editId="6DC7EBE5">
            <wp:extent cx="5334000" cy="4120111"/>
            <wp:effectExtent l="0" t="0" r="0" b="0"/>
            <wp:docPr id="4" name="Picture" descr="Figure 4: A “corkboard-type” infield (A) does not affect ball path. Large, ragged cleat marks (B) will cause erratic ball bounces unless the soil is sufficienctly plastic to accomodate further deformation."/>
            <wp:cNvGraphicFramePr/>
            <a:graphic xmlns:a="http://schemas.openxmlformats.org/drawingml/2006/main">
              <a:graphicData uri="http://schemas.openxmlformats.org/drawingml/2006/picture">
                <pic:pic xmlns:pic="http://schemas.openxmlformats.org/drawingml/2006/picture">
                  <pic:nvPicPr>
                    <pic:cNvPr id="0" name="Picture" descr="corkboard_concept.png"/>
                    <pic:cNvPicPr>
                      <a:picLocks noChangeAspect="1" noChangeArrowheads="1"/>
                    </pic:cNvPicPr>
                  </pic:nvPicPr>
                  <pic:blipFill>
                    <a:blip r:embed="rId10"/>
                    <a:stretch>
                      <a:fillRect/>
                    </a:stretch>
                  </pic:blipFill>
                  <pic:spPr bwMode="auto">
                    <a:xfrm>
                      <a:off x="0" y="0"/>
                      <a:ext cx="5334000" cy="4120111"/>
                    </a:xfrm>
                    <a:prstGeom prst="rect">
                      <a:avLst/>
                    </a:prstGeom>
                    <a:noFill/>
                    <a:ln w="9525">
                      <a:noFill/>
                      <a:headEnd/>
                      <a:tailEnd/>
                    </a:ln>
                  </pic:spPr>
                </pic:pic>
              </a:graphicData>
            </a:graphic>
          </wp:inline>
        </w:drawing>
      </w:r>
    </w:p>
    <w:p w14:paraId="6DC7EBD1" w14:textId="77777777" w:rsidR="001D53F7" w:rsidRDefault="0026063B" w:rsidP="0026063B">
      <w:pPr>
        <w:pStyle w:val="ImageCaption"/>
      </w:pPr>
      <w:r>
        <w:t>Figure 4: A “corkboard-type” infield (A) does not affect ball path. Large, ragged cleat marks (B) will cause erratic ball bounces unless the soil is sufficienctly plastic to accomodate further deformation.</w:t>
      </w:r>
    </w:p>
    <w:p w14:paraId="6DC7EBD2" w14:textId="77777777" w:rsidR="001D53F7" w:rsidRDefault="0026063B" w:rsidP="0026063B">
      <w:pPr>
        <w:pStyle w:val="BodyText"/>
      </w:pPr>
      <w:r>
        <w:t xml:space="preserve">Plasticity is important for two reasons. First, it means the soil will be smoothly remolded around players’ cleats, rather than “chunking out” or shattering into chips. This delivers the coveted corkboard surface and minimizes the number of imperfections which could cause bad bounces (Figure 4). The second reason is that if a ball </w:t>
      </w:r>
      <w:r>
        <w:rPr>
          <w:i/>
          <w:iCs/>
        </w:rPr>
        <w:t>does</w:t>
      </w:r>
      <w:r>
        <w:t xml:space="preserve"> hit one of the cleat marks, the soil will readily deform again, allowing the ball to continue its initial path. Plasticity provides the “give” which makes well-watered soil so nice to play on.</w:t>
      </w:r>
    </w:p>
    <w:p w14:paraId="6DC7EBD3" w14:textId="77777777" w:rsidR="001D53F7" w:rsidRDefault="0026063B" w:rsidP="0026063B">
      <w:pPr>
        <w:pStyle w:val="BodyText"/>
      </w:pPr>
      <w:r>
        <w:t xml:space="preserve">Plasticity alone is not enough. Most fine-grained soils are plastic at high water contents, but many lose their shear strength when so much moisture is added. Such a soil can never provide stable footing if watered to a plastic condition - the players will sink and slide, leading to injuries. Other materials retain more </w:t>
      </w:r>
      <w:r>
        <w:rPr>
          <w:b/>
          <w:bCs/>
        </w:rPr>
        <w:t>stiffness</w:t>
      </w:r>
      <w:r>
        <w:t xml:space="preserve"> when wetted above the plastic limit. Stiffness is a measure of the force needed to deform the soil. An ideal infield soil retains a plastic </w:t>
      </w:r>
      <w:r>
        <w:rPr>
          <w:i/>
          <w:iCs/>
        </w:rPr>
        <w:t>and</w:t>
      </w:r>
      <w:r>
        <w:t xml:space="preserve"> stiff consistency, even under hot sun or during a rain game. Designing these types of mixes is a current research topic at Penn State. We recently created a laboratory method to measure the cleat-in/cleat-out effect. We are using the method to test infield mixes containing various clay minerals, since these respond differently as the soil wets or dries. Thanks are extended to the PA Turfgrass Council, KAFMO, and the SAFE Foundation for supporting the project.</w:t>
      </w:r>
    </w:p>
    <w:p w14:paraId="6DC7EBD4" w14:textId="77777777" w:rsidR="001D53F7" w:rsidRDefault="0026063B" w:rsidP="0026063B">
      <w:pPr>
        <w:pStyle w:val="BodyText"/>
      </w:pPr>
      <w:r>
        <w:lastRenderedPageBreak/>
        <w:t>On a synthetic turf infield “skin,” surface deformation happens differently. The fibers (rather than soil water) reduce the rotating and sliding of infill particles. The sand:rubber ratio and particle size distribution of the infill may also affect performance.</w:t>
      </w:r>
    </w:p>
    <w:p w14:paraId="6DC7EBD5" w14:textId="77777777" w:rsidR="001D53F7" w:rsidRDefault="0026063B" w:rsidP="0026063B">
      <w:pPr>
        <w:pStyle w:val="Heading1"/>
      </w:pPr>
      <w:bookmarkStart w:id="7" w:name="summary"/>
      <w:bookmarkEnd w:id="6"/>
      <w:r>
        <w:t>Summary</w:t>
      </w:r>
    </w:p>
    <w:p w14:paraId="6DC7EBD6" w14:textId="77777777" w:rsidR="001D53F7" w:rsidRDefault="0026063B" w:rsidP="0026063B">
      <w:pPr>
        <w:pStyle w:val="FirstParagraph"/>
      </w:pPr>
      <w:r>
        <w:t>Ball response can be managed intuitively, but it helps to consider the underlying physics. Consistency is most important. What infielders experience as speed is a combined effect of pace, bounce, and spin. Conditioners reduce the effects of ball spin by lowering surface friction. The soil must be both stiff and plastic to achieve the coveted corkboard. Future research could define new playability measures and how to achieve them.</w:t>
      </w:r>
    </w:p>
    <w:p w14:paraId="6DC7EBD7" w14:textId="77777777" w:rsidR="001D53F7" w:rsidRDefault="0026063B" w:rsidP="0026063B">
      <w:pPr>
        <w:pStyle w:val="Heading1"/>
      </w:pPr>
      <w:bookmarkStart w:id="8" w:name="references"/>
      <w:bookmarkEnd w:id="7"/>
      <w:r>
        <w:t>References</w:t>
      </w:r>
    </w:p>
    <w:p w14:paraId="6DC7EBD8" w14:textId="77777777" w:rsidR="001D53F7" w:rsidRDefault="0026063B">
      <w:pPr>
        <w:pStyle w:val="Bibliography"/>
      </w:pPr>
      <w:bookmarkStart w:id="9" w:name="ref-Adams2005"/>
      <w:bookmarkStart w:id="10" w:name="refs"/>
      <w:r>
        <w:t>Adams, W.A., S.W. Baker, D.M. James, and R.J. Young. 2005. Measuring and Modelling the Bounce and Pace of County Championship Cricket Pitches. International Turfgrass Society Research Journal 10(1021-1026): 1021–1026.</w:t>
      </w:r>
    </w:p>
    <w:p w14:paraId="6DC7EBD9" w14:textId="77777777" w:rsidR="001D53F7" w:rsidRDefault="0026063B">
      <w:pPr>
        <w:pStyle w:val="Bibliography"/>
      </w:pPr>
      <w:bookmarkStart w:id="11" w:name="ref-Brosnan2008a"/>
      <w:bookmarkEnd w:id="9"/>
      <w:r>
        <w:t xml:space="preserve">Brosnan, J.T., and A.S. Mcnitt. 2008a. Surface Conditions of Highly Maintained Baseball Fields in the Northeastern United States : Part 1 , Non-Turfed Basepaths. Applied Turfgrass Science (April). doi: </w:t>
      </w:r>
      <w:hyperlink r:id="rId11">
        <w:r>
          <w:rPr>
            <w:rStyle w:val="Hyperlink"/>
          </w:rPr>
          <w:t>10.1094/ATS-2008-0520-01-RS</w:t>
        </w:r>
      </w:hyperlink>
      <w:r>
        <w:t>.</w:t>
      </w:r>
    </w:p>
    <w:p w14:paraId="6DC7EBDA" w14:textId="77777777" w:rsidR="001D53F7" w:rsidRDefault="0026063B">
      <w:pPr>
        <w:pStyle w:val="Bibliography"/>
      </w:pPr>
      <w:bookmarkStart w:id="12" w:name="ref-Brosnan2008b"/>
      <w:bookmarkEnd w:id="11"/>
      <w:r>
        <w:t xml:space="preserve">Brosnan, J.T., and A.S. Mcnitt. 2008b. Surface Conditions of Highly Maintained Baseball Fields in the Northeastern United States: Part 2, Synthetic versus Natural Turfgrass. Applied Turfgrass Science (April): 8. doi: </w:t>
      </w:r>
      <w:hyperlink r:id="rId12">
        <w:r>
          <w:rPr>
            <w:rStyle w:val="Hyperlink"/>
          </w:rPr>
          <w:t>10.1094/ATS-2008-0520-02-RS</w:t>
        </w:r>
      </w:hyperlink>
      <w:r>
        <w:t>.</w:t>
      </w:r>
    </w:p>
    <w:p w14:paraId="6DC7EBDB" w14:textId="77777777" w:rsidR="001D53F7" w:rsidRDefault="0026063B">
      <w:pPr>
        <w:pStyle w:val="Bibliography"/>
      </w:pPr>
      <w:bookmarkStart w:id="13" w:name="ref-Brosnan2011"/>
      <w:bookmarkEnd w:id="12"/>
      <w:r>
        <w:t xml:space="preserve">Brosnan, J.T., A.S. McNitt, and T.J. Serensits. 2011. Effects of surface conditions on baseball playing surface pace. Journal of Testing and Evaluation 39(3). doi: </w:t>
      </w:r>
      <w:hyperlink r:id="rId13">
        <w:r>
          <w:rPr>
            <w:rStyle w:val="Hyperlink"/>
          </w:rPr>
          <w:t>10.1520/JTE103215</w:t>
        </w:r>
      </w:hyperlink>
      <w:r>
        <w:t>.</w:t>
      </w:r>
    </w:p>
    <w:p w14:paraId="6DC7EBDC" w14:textId="77777777" w:rsidR="001D53F7" w:rsidRDefault="0026063B">
      <w:pPr>
        <w:pStyle w:val="Bibliography"/>
      </w:pPr>
      <w:bookmarkStart w:id="14" w:name="ref-Daish1972"/>
      <w:bookmarkEnd w:id="13"/>
      <w:r>
        <w:t>Daish, C.B. 1972. The Physics of Ball Games. The English Universities Press, London.</w:t>
      </w:r>
    </w:p>
    <w:p w14:paraId="6DC7EBDD" w14:textId="77777777" w:rsidR="001D53F7" w:rsidRDefault="0026063B">
      <w:pPr>
        <w:pStyle w:val="Bibliography"/>
      </w:pPr>
      <w:bookmarkStart w:id="15" w:name="ref-Goodall2005"/>
      <w:bookmarkEnd w:id="14"/>
      <w:r>
        <w:t>Goodall, S.A., K. Guillard, W.M. Dest, and K.R. Demars. 2005. Ball response and traction of skinned infields amended with calcined clay at varying soil moisture contents. International Turfgrass Society Research Journal 10: 1085–1093.</w:t>
      </w:r>
    </w:p>
    <w:bookmarkEnd w:id="15"/>
    <w:bookmarkEnd w:id="10"/>
    <w:bookmarkEnd w:id="8"/>
    <w:sectPr w:rsidR="001D53F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C7EBEA" w14:textId="77777777" w:rsidR="00843D38" w:rsidRDefault="0026063B">
      <w:pPr>
        <w:spacing w:after="0"/>
      </w:pPr>
      <w:r>
        <w:separator/>
      </w:r>
    </w:p>
  </w:endnote>
  <w:endnote w:type="continuationSeparator" w:id="0">
    <w:p w14:paraId="6DC7EBEC" w14:textId="77777777" w:rsidR="00843D38" w:rsidRDefault="002606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C7EBE6" w14:textId="77777777" w:rsidR="001D53F7" w:rsidRDefault="0026063B">
      <w:r>
        <w:separator/>
      </w:r>
    </w:p>
  </w:footnote>
  <w:footnote w:type="continuationSeparator" w:id="0">
    <w:p w14:paraId="6DC7EBE7" w14:textId="77777777" w:rsidR="001D53F7" w:rsidRDefault="002606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228218E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FFFFFF7C"/>
    <w:multiLevelType w:val="singleLevel"/>
    <w:tmpl w:val="8DB8512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DE28E5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502A14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9EC11F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6749AE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9A2BEC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F3460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F4CE293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750A22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D1C39A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5352C0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D53F7"/>
    <w:rsid w:val="0026063B"/>
    <w:rsid w:val="004E29B3"/>
    <w:rsid w:val="00590D07"/>
    <w:rsid w:val="00601B23"/>
    <w:rsid w:val="00784D58"/>
    <w:rsid w:val="00843D38"/>
    <w:rsid w:val="008D6863"/>
    <w:rsid w:val="00B86B75"/>
    <w:rsid w:val="00BC48D5"/>
    <w:rsid w:val="00C36279"/>
    <w:rsid w:val="00DA755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7EBAE"/>
  <w15:docId w15:val="{959451FF-2B5E-4515-A177-E7FCA7CF0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063B"/>
    <w:pPr>
      <w:keepNext/>
      <w:keepLines/>
      <w:spacing w:before="480" w:after="0"/>
      <w:outlineLvl w:val="0"/>
    </w:pPr>
    <w:rPr>
      <w:rFonts w:ascii="Arial" w:eastAsiaTheme="majorEastAsia" w:hAnsi="Arial" w:cs="Arial"/>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rsid w:val="0026063B"/>
    <w:pPr>
      <w:keepNext/>
      <w:keepLines/>
      <w:spacing w:before="200" w:after="0"/>
      <w:outlineLvl w:val="2"/>
    </w:pPr>
    <w:rPr>
      <w:rFonts w:ascii="Arial" w:eastAsiaTheme="majorEastAsia" w:hAnsi="Arial" w:cs="Arial"/>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063B"/>
    <w:pPr>
      <w:spacing w:before="180" w:after="180"/>
    </w:pPr>
    <w:rPr>
      <w:rFonts w:ascii="Arial" w:hAnsi="Arial" w:cs="Arial"/>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26063B"/>
    <w:pPr>
      <w:keepNext/>
      <w:keepLines/>
      <w:spacing w:before="480" w:after="240"/>
      <w:jc w:val="center"/>
    </w:pPr>
    <w:rPr>
      <w:rFonts w:ascii="Arial" w:eastAsiaTheme="majorEastAsia" w:hAnsi="Arial" w:cs="Arial"/>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26063B"/>
    <w:rPr>
      <w:i w:val="0"/>
      <w:iCs/>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26063B"/>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520/JTE103215"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1094/ATS-2008-0520-02-R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94/ATS-2008-0520-01-R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Pages>
  <Words>1529</Words>
  <Characters>8719</Characters>
  <Application>Microsoft Office Word</Application>
  <DocSecurity>0</DocSecurity>
  <Lines>72</Lines>
  <Paragraphs>20</Paragraphs>
  <ScaleCrop>false</ScaleCrop>
  <Company/>
  <LinksUpToDate>false</LinksUpToDate>
  <CharactersWithSpaces>10228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Dissecting infield playability</dc:title>
  <dc:creator>Mascitti, Evan C</dc:creator>
  <cp:keywords/>
  <cp:lastModifiedBy>Evan Mascitti</cp:lastModifiedBy>
  <cp:revision>4</cp:revision>
  <dcterms:created xsi:type="dcterms:W3CDTF">2021-01-21T15:06:00Z</dcterms:created>
  <dcterms:modified xsi:type="dcterms:W3CDTF">2021-01-25T15:25:00Z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csl">
    <vt:lpwstr>ssaj.csl</vt:lpwstr>
  </property>
  <property fmtid="{D5CDD505-2E9C-101B-9397-08002B2CF9AE}" pid="4" name="date">
    <vt:lpwstr>last updated 2021-01-21</vt:lpwstr>
  </property>
  <property fmtid="{D5CDD505-2E9C-101B-9397-08002B2CF9AE}" pid="5" name="linkcolor">
    <vt:lpwstr>blue</vt:lpwstr>
  </property>
  <property fmtid="{D5CDD505-2E9C-101B-9397-08002B2CF9AE}" pid="6" name="mainfont">
    <vt:lpwstr>Arial</vt:lpwstr>
  </property>
  <property fmtid="{D5CDD505-2E9C-101B-9397-08002B2CF9AE}" pid="7" name="output">
    <vt:lpwstr/>
  </property>
</Properties>
</file>