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368"/>
        <w:gridCol w:w="3996"/>
        <w:gridCol w:w="3996"/>
      </w:tblGrid>
      <w:tr w:rsidR="00C856E4" w14:paraId="446E7CD8" w14:textId="77777777" w:rsidTr="00C856E4">
        <w:tblPrEx>
          <w:tblCellMar>
            <w:top w:w="0" w:type="dxa"/>
            <w:bottom w:w="0" w:type="dxa"/>
          </w:tblCellMar>
        </w:tblPrEx>
        <w:trPr>
          <w:trHeight w:val="4000"/>
        </w:trPr>
        <w:tc>
          <w:tcPr>
            <w:tcW w:w="1368" w:type="dxa"/>
          </w:tcPr>
          <w:p w14:paraId="1F960545" w14:textId="77777777" w:rsidR="00C856E4" w:rsidRDefault="00C856E4">
            <w:r>
              <w:t>Slide 1</w:t>
            </w:r>
          </w:p>
        </w:tc>
        <w:tc>
          <w:tcPr>
            <w:tcW w:w="3996" w:type="dxa"/>
          </w:tcPr>
          <w:p w14:paraId="5954E74E" w14:textId="77777777" w:rsidR="00C856E4" w:rsidRDefault="00C856E4">
            <w:r>
              <w:object w:dxaOrig="9595" w:dyaOrig="5405" w14:anchorId="1D8605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08pt" o:ole="" o:bordertopcolor="this" o:borderleftcolor="this" o:borderbottomcolor="this" o:borderrightcolor="this">
                  <v:imagedata r:id="rId5" o:title=""/>
                  <w10:bordertop type="single" width="4" shadow="t"/>
                  <w10:borderleft type="single" width="4" shadow="t"/>
                  <w10:borderbottom type="single" width="4" shadow="t"/>
                  <w10:borderright type="single" width="4" shadow="t"/>
                </v:shape>
                <o:OLEObject Type="Embed" ProgID="PowerPoint.Slide.12" ShapeID="_x0000_i1025" DrawAspect="Content" ObjectID="_1621335872" r:id="rId6"/>
              </w:object>
            </w:r>
          </w:p>
        </w:tc>
        <w:tc>
          <w:tcPr>
            <w:tcW w:w="3996" w:type="dxa"/>
          </w:tcPr>
          <w:p w14:paraId="293A80DE" w14:textId="77777777" w:rsidR="00C856E4" w:rsidRDefault="00C856E4"/>
        </w:tc>
      </w:tr>
      <w:tr w:rsidR="00C856E4" w14:paraId="4501FE93" w14:textId="77777777" w:rsidTr="00C856E4">
        <w:tblPrEx>
          <w:tblCellMar>
            <w:top w:w="0" w:type="dxa"/>
            <w:bottom w:w="0" w:type="dxa"/>
          </w:tblCellMar>
        </w:tblPrEx>
        <w:trPr>
          <w:trHeight w:val="4000"/>
        </w:trPr>
        <w:tc>
          <w:tcPr>
            <w:tcW w:w="1368" w:type="dxa"/>
          </w:tcPr>
          <w:p w14:paraId="5DB84D26" w14:textId="77777777" w:rsidR="00C856E4" w:rsidRDefault="00C856E4">
            <w:r>
              <w:t>Slide 2</w:t>
            </w:r>
          </w:p>
        </w:tc>
        <w:tc>
          <w:tcPr>
            <w:tcW w:w="3996" w:type="dxa"/>
          </w:tcPr>
          <w:p w14:paraId="02748D1D" w14:textId="77777777" w:rsidR="00C856E4" w:rsidRDefault="00C856E4">
            <w:r>
              <w:object w:dxaOrig="9595" w:dyaOrig="5405" w14:anchorId="398164FE">
                <v:shape id="_x0000_i1030" type="#_x0000_t75" style="width:192pt;height:108pt" o:ole="" o:bordertopcolor="this" o:borderleftcolor="this" o:borderbottomcolor="this" o:borderrightcolor="this">
                  <v:imagedata r:id="rId7" o:title=""/>
                  <w10:bordertop type="single" width="4" shadow="t"/>
                  <w10:borderleft type="single" width="4" shadow="t"/>
                  <w10:borderbottom type="single" width="4" shadow="t"/>
                  <w10:borderright type="single" width="4" shadow="t"/>
                </v:shape>
                <o:OLEObject Type="Embed" ProgID="PowerPoint.Slide.12" ShapeID="_x0000_i1030" DrawAspect="Content" ObjectID="_1621335873" r:id="rId8"/>
              </w:object>
            </w:r>
          </w:p>
        </w:tc>
        <w:tc>
          <w:tcPr>
            <w:tcW w:w="3996" w:type="dxa"/>
          </w:tcPr>
          <w:p w14:paraId="4C565100"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Present topline summary </w:t>
            </w:r>
          </w:p>
          <w:p w14:paraId="266E4113"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FraudFinder2.0 is growing, but that revenue is at risk</w:t>
            </w:r>
          </w:p>
          <w:p w14:paraId="6EC338BC"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Revenue growing better than the 10% subscription increase in the early part of the </w:t>
            </w:r>
            <w:proofErr w:type="gramStart"/>
            <w:r>
              <w:rPr>
                <w:rFonts w:ascii="Calibri" w:hAnsi="Calibri" w:cs="Calibri"/>
                <w:kern w:val="24"/>
                <w:sz w:val="24"/>
                <w:szCs w:val="24"/>
              </w:rPr>
              <w:t>time period</w:t>
            </w:r>
            <w:proofErr w:type="gramEnd"/>
          </w:p>
          <w:p w14:paraId="52648566"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755E72B1" w14:textId="77777777" w:rsidR="00C856E4" w:rsidRDefault="00C856E4" w:rsidP="00C856E4">
            <w:pPr>
              <w:autoSpaceDE w:val="0"/>
              <w:autoSpaceDN w:val="0"/>
              <w:adjustRightInd w:val="0"/>
              <w:spacing w:after="0" w:line="240" w:lineRule="auto"/>
              <w:rPr>
                <w:rFonts w:ascii="Arial" w:hAnsi="Arial" w:cs="Arial"/>
                <w:sz w:val="24"/>
                <w:szCs w:val="24"/>
              </w:rPr>
            </w:pPr>
          </w:p>
          <w:p w14:paraId="4362EBEF" w14:textId="77777777" w:rsidR="00C856E4" w:rsidRDefault="00C856E4"/>
        </w:tc>
      </w:tr>
      <w:tr w:rsidR="00C856E4" w14:paraId="0496AEF3" w14:textId="77777777" w:rsidTr="00C856E4">
        <w:tblPrEx>
          <w:tblCellMar>
            <w:top w:w="0" w:type="dxa"/>
            <w:bottom w:w="0" w:type="dxa"/>
          </w:tblCellMar>
        </w:tblPrEx>
        <w:trPr>
          <w:trHeight w:val="4000"/>
        </w:trPr>
        <w:tc>
          <w:tcPr>
            <w:tcW w:w="1368" w:type="dxa"/>
          </w:tcPr>
          <w:p w14:paraId="78902391" w14:textId="77777777" w:rsidR="00C856E4" w:rsidRDefault="00C856E4">
            <w:r>
              <w:t>Slide 3</w:t>
            </w:r>
          </w:p>
        </w:tc>
        <w:tc>
          <w:tcPr>
            <w:tcW w:w="3996" w:type="dxa"/>
          </w:tcPr>
          <w:p w14:paraId="4CB16D88" w14:textId="77777777" w:rsidR="00C856E4" w:rsidRDefault="00C856E4">
            <w:r>
              <w:object w:dxaOrig="9595" w:dyaOrig="5405" w14:anchorId="340C2F5A">
                <v:shape id="_x0000_i1036" type="#_x0000_t75" style="width:192pt;height:108pt" o:ole="" o:bordertopcolor="this" o:borderleftcolor="this" o:borderbottomcolor="this" o:borderrightcolor="this">
                  <v:imagedata r:id="rId9" o:title=""/>
                  <w10:bordertop type="single" width="4" shadow="t"/>
                  <w10:borderleft type="single" width="4" shadow="t"/>
                  <w10:borderbottom type="single" width="4" shadow="t"/>
                  <w10:borderright type="single" width="4" shadow="t"/>
                </v:shape>
                <o:OLEObject Type="Embed" ProgID="PowerPoint.Slide.12" ShapeID="_x0000_i1036" DrawAspect="Content" ObjectID="_1621335874" r:id="rId10"/>
              </w:object>
            </w:r>
          </w:p>
        </w:tc>
        <w:tc>
          <w:tcPr>
            <w:tcW w:w="3996" w:type="dxa"/>
          </w:tcPr>
          <w:p w14:paraId="4DC3DDFC"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Measured against a 10% growth line.  Revenue should be increasing each month by 0.833% on average as we are utilizing a 10% per annum increase in fees.  </w:t>
            </w:r>
          </w:p>
          <w:p w14:paraId="6E27F5BE"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0E0B7B21"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Measured against a fitted line at resets each year to the known starting point.</w:t>
            </w:r>
          </w:p>
          <w:p w14:paraId="697F5343"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54AA2CF8"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Projecting the next six months as simplistic double of the revenue we’d only grow at 8.4%.  This points toward a loss in customers.</w:t>
            </w:r>
          </w:p>
          <w:p w14:paraId="1F8C1B0F" w14:textId="77777777" w:rsidR="00C856E4" w:rsidRDefault="00C856E4" w:rsidP="00C856E4">
            <w:pPr>
              <w:autoSpaceDE w:val="0"/>
              <w:autoSpaceDN w:val="0"/>
              <w:adjustRightInd w:val="0"/>
              <w:spacing w:after="0" w:line="240" w:lineRule="auto"/>
              <w:rPr>
                <w:rFonts w:ascii="Arial" w:hAnsi="Arial" w:cs="Arial"/>
                <w:sz w:val="24"/>
                <w:szCs w:val="24"/>
              </w:rPr>
            </w:pPr>
          </w:p>
          <w:p w14:paraId="5CF6D6AE" w14:textId="77777777" w:rsidR="00C856E4" w:rsidRDefault="00C856E4"/>
        </w:tc>
      </w:tr>
      <w:tr w:rsidR="00C856E4" w14:paraId="7FF13B2E" w14:textId="77777777" w:rsidTr="00C856E4">
        <w:tblPrEx>
          <w:tblCellMar>
            <w:top w:w="0" w:type="dxa"/>
            <w:bottom w:w="0" w:type="dxa"/>
          </w:tblCellMar>
        </w:tblPrEx>
        <w:trPr>
          <w:trHeight w:val="4000"/>
        </w:trPr>
        <w:tc>
          <w:tcPr>
            <w:tcW w:w="1368" w:type="dxa"/>
          </w:tcPr>
          <w:p w14:paraId="23C25CAC" w14:textId="77777777" w:rsidR="00C856E4" w:rsidRDefault="00C856E4">
            <w:r>
              <w:lastRenderedPageBreak/>
              <w:t>Slide 4</w:t>
            </w:r>
            <w:bookmarkStart w:id="0" w:name="_GoBack"/>
            <w:bookmarkEnd w:id="0"/>
          </w:p>
        </w:tc>
        <w:tc>
          <w:tcPr>
            <w:tcW w:w="3996" w:type="dxa"/>
          </w:tcPr>
          <w:p w14:paraId="7269F565" w14:textId="77777777" w:rsidR="00C856E4" w:rsidRDefault="00C856E4">
            <w:r>
              <w:object w:dxaOrig="9595" w:dyaOrig="5405" w14:anchorId="528169AF">
                <v:shape id="_x0000_i1042" type="#_x0000_t75" style="width:192pt;height:108pt" o:ole="" o:bordertopcolor="this" o:borderleftcolor="this" o:borderbottomcolor="this" o:borderrightcolor="this">
                  <v:imagedata r:id="rId11" o:title=""/>
                  <w10:bordertop type="single" width="4" shadow="t"/>
                  <w10:borderleft type="single" width="4" shadow="t"/>
                  <w10:borderbottom type="single" width="4" shadow="t"/>
                  <w10:borderright type="single" width="4" shadow="t"/>
                </v:shape>
                <o:OLEObject Type="Embed" ProgID="PowerPoint.Slide.12" ShapeID="_x0000_i1042" DrawAspect="Content" ObjectID="_1621335875" r:id="rId12"/>
              </w:object>
            </w:r>
          </w:p>
        </w:tc>
        <w:tc>
          <w:tcPr>
            <w:tcW w:w="3996" w:type="dxa"/>
          </w:tcPr>
          <w:p w14:paraId="65F80565"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of revenue subscribers</w:t>
            </w:r>
          </w:p>
          <w:p w14:paraId="76F3EE7F"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Look at refunds for products</w:t>
            </w:r>
          </w:p>
          <w:p w14:paraId="0711732E"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437C54B2"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Total mixed ecosystem of FF and FF2.  FF2 getting new customers but at the expense of FF customer as they upgrade.   This is as expected but the growth rate for new customers is not keeping pace.  We are about 400 short of 2010 FF levels after 1.5 years and leveling off.</w:t>
            </w:r>
          </w:p>
          <w:p w14:paraId="13CA1838"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4B0FD0DE"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Refunds as proxy for lost revenue don’t like the trend upward in refund per customer.  Losing higher value customers.</w:t>
            </w:r>
          </w:p>
          <w:p w14:paraId="38CCBB27"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Total refunds </w:t>
            </w:r>
            <w:proofErr w:type="gramStart"/>
            <w:r>
              <w:rPr>
                <w:rFonts w:ascii="Calibri" w:hAnsi="Calibri" w:cs="Calibri"/>
                <w:kern w:val="24"/>
                <w:sz w:val="24"/>
                <w:szCs w:val="24"/>
              </w:rPr>
              <w:t>is</w:t>
            </w:r>
            <w:proofErr w:type="gramEnd"/>
            <w:r>
              <w:rPr>
                <w:rFonts w:ascii="Calibri" w:hAnsi="Calibri" w:cs="Calibri"/>
                <w:kern w:val="24"/>
                <w:sz w:val="24"/>
                <w:szCs w:val="24"/>
              </w:rPr>
              <w:t xml:space="preserve"> also for only half of the 2013 year.</w:t>
            </w:r>
          </w:p>
          <w:p w14:paraId="21348D3A"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781ABD8A" w14:textId="77777777" w:rsidR="00C856E4" w:rsidRDefault="00C856E4" w:rsidP="00C856E4">
            <w:pPr>
              <w:autoSpaceDE w:val="0"/>
              <w:autoSpaceDN w:val="0"/>
              <w:adjustRightInd w:val="0"/>
              <w:spacing w:after="0" w:line="240" w:lineRule="auto"/>
              <w:rPr>
                <w:rFonts w:ascii="Arial" w:hAnsi="Arial" w:cs="Arial"/>
                <w:sz w:val="24"/>
                <w:szCs w:val="24"/>
              </w:rPr>
            </w:pPr>
          </w:p>
          <w:p w14:paraId="34E63E4F" w14:textId="77777777" w:rsidR="00C856E4" w:rsidRDefault="00C856E4"/>
        </w:tc>
      </w:tr>
      <w:tr w:rsidR="00C856E4" w14:paraId="2E764D2E" w14:textId="77777777" w:rsidTr="00C856E4">
        <w:tblPrEx>
          <w:tblCellMar>
            <w:top w:w="0" w:type="dxa"/>
            <w:bottom w:w="0" w:type="dxa"/>
          </w:tblCellMar>
        </w:tblPrEx>
        <w:trPr>
          <w:trHeight w:val="4000"/>
        </w:trPr>
        <w:tc>
          <w:tcPr>
            <w:tcW w:w="1368" w:type="dxa"/>
          </w:tcPr>
          <w:p w14:paraId="647855C9" w14:textId="77777777" w:rsidR="00C856E4" w:rsidRDefault="00C856E4">
            <w:r>
              <w:t>Slide 5</w:t>
            </w:r>
          </w:p>
        </w:tc>
        <w:tc>
          <w:tcPr>
            <w:tcW w:w="3996" w:type="dxa"/>
          </w:tcPr>
          <w:p w14:paraId="777FE672" w14:textId="77777777" w:rsidR="00C856E4" w:rsidRDefault="00C856E4">
            <w:r>
              <w:object w:dxaOrig="9595" w:dyaOrig="5405" w14:anchorId="49C03E2F">
                <v:shape id="_x0000_i1048" type="#_x0000_t75" style="width:192pt;height:108pt" o:ole="" o:bordertopcolor="this" o:borderleftcolor="this" o:borderbottomcolor="this" o:borderrightcolor="this">
                  <v:imagedata r:id="rId13" o:title=""/>
                  <w10:bordertop type="single" width="4" shadow="t"/>
                  <w10:borderleft type="single" width="4" shadow="t"/>
                  <w10:borderbottom type="single" width="4" shadow="t"/>
                  <w10:borderright type="single" width="4" shadow="t"/>
                </v:shape>
                <o:OLEObject Type="Embed" ProgID="PowerPoint.Slide.12" ShapeID="_x0000_i1048" DrawAspect="Content" ObjectID="_1621335876" r:id="rId14"/>
              </w:object>
            </w:r>
          </w:p>
        </w:tc>
        <w:tc>
          <w:tcPr>
            <w:tcW w:w="3996" w:type="dxa"/>
          </w:tcPr>
          <w:p w14:paraId="00B888DF"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Average Revenue Per Account. </w:t>
            </w:r>
          </w:p>
          <w:p w14:paraId="42678464"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Look at the revenue per customer in both an average and median fashion FF2.  Compare against average against FF1. Median to represent growth without the effect of the large right tail. Then focus on the FF2 growth.  There are negative revenue growth months which is concerning.  Losing higher value customers to push the tail in.</w:t>
            </w:r>
          </w:p>
          <w:p w14:paraId="184EBEB5"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1FF6E48C"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Positive right skew on RPT pushes us to investigate at the top rank for revenue</w:t>
            </w:r>
          </w:p>
          <w:p w14:paraId="5DAA8A93"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729320AF"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Monthly reoccurring revenue by product / total revenue customer counts by product discounting refund customers time points.  Figure not included but shows flat growth with high variability.  Effects of changes in that long tail may be to blame.</w:t>
            </w:r>
          </w:p>
          <w:p w14:paraId="1159E060"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40016DA9"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11D8BB5F"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4298F039"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004483D7" w14:textId="77777777" w:rsidR="00C856E4" w:rsidRDefault="00C856E4" w:rsidP="00C856E4">
            <w:pPr>
              <w:autoSpaceDE w:val="0"/>
              <w:autoSpaceDN w:val="0"/>
              <w:adjustRightInd w:val="0"/>
              <w:spacing w:after="0" w:line="240" w:lineRule="auto"/>
              <w:rPr>
                <w:rFonts w:ascii="Arial" w:hAnsi="Arial" w:cs="Arial"/>
                <w:sz w:val="24"/>
                <w:szCs w:val="24"/>
              </w:rPr>
            </w:pPr>
          </w:p>
          <w:p w14:paraId="5F828D5F" w14:textId="77777777" w:rsidR="00C856E4" w:rsidRDefault="00C856E4"/>
        </w:tc>
      </w:tr>
      <w:tr w:rsidR="00C856E4" w14:paraId="4A7B16D8" w14:textId="77777777" w:rsidTr="00C856E4">
        <w:tblPrEx>
          <w:tblCellMar>
            <w:top w:w="0" w:type="dxa"/>
            <w:bottom w:w="0" w:type="dxa"/>
          </w:tblCellMar>
        </w:tblPrEx>
        <w:trPr>
          <w:trHeight w:val="4000"/>
        </w:trPr>
        <w:tc>
          <w:tcPr>
            <w:tcW w:w="1368" w:type="dxa"/>
          </w:tcPr>
          <w:p w14:paraId="0B7BB382" w14:textId="77777777" w:rsidR="00C856E4" w:rsidRDefault="00C856E4">
            <w:r>
              <w:lastRenderedPageBreak/>
              <w:t>Slide 6</w:t>
            </w:r>
          </w:p>
        </w:tc>
        <w:tc>
          <w:tcPr>
            <w:tcW w:w="3996" w:type="dxa"/>
          </w:tcPr>
          <w:p w14:paraId="23A234E1" w14:textId="77777777" w:rsidR="00C856E4" w:rsidRDefault="00C856E4">
            <w:r>
              <w:object w:dxaOrig="9595" w:dyaOrig="5405" w14:anchorId="6F1E6238">
                <v:shape id="_x0000_i1054" type="#_x0000_t75" style="width:192pt;height:108pt" o:ole="" o:bordertopcolor="this" o:borderleftcolor="this" o:borderbottomcolor="this" o:borderrightcolor="this">
                  <v:imagedata r:id="rId15" o:title=""/>
                  <w10:bordertop type="single" width="4" shadow="t"/>
                  <w10:borderleft type="single" width="4" shadow="t"/>
                  <w10:borderbottom type="single" width="4" shadow="t"/>
                  <w10:borderright type="single" width="4" shadow="t"/>
                </v:shape>
                <o:OLEObject Type="Embed" ProgID="PowerPoint.Slide.12" ShapeID="_x0000_i1054" DrawAspect="Content" ObjectID="_1621335877" r:id="rId16"/>
              </w:object>
            </w:r>
          </w:p>
        </w:tc>
        <w:tc>
          <w:tcPr>
            <w:tcW w:w="3996" w:type="dxa"/>
          </w:tcPr>
          <w:p w14:paraId="20D36D7D"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Percentage from active users versus inactive for the last full year of transactions.</w:t>
            </w:r>
          </w:p>
          <w:p w14:paraId="6A1C0E67"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516175E2"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Summed revenue for all products held to calculate RPT against the transaction history data.</w:t>
            </w:r>
          </w:p>
          <w:p w14:paraId="22F45198"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11EAFCAD"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Check with sales on the subscriber list of the top 100.</w:t>
            </w:r>
          </w:p>
          <w:p w14:paraId="7EEC451F"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4924B304"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Focus on these large subscribers as they hurt bottom line more when they cancel.</w:t>
            </w:r>
          </w:p>
          <w:p w14:paraId="1FF48AEE"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03828436"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4116C47D" w14:textId="77777777" w:rsidR="00C856E4" w:rsidRDefault="00C856E4" w:rsidP="00C856E4">
            <w:pPr>
              <w:autoSpaceDE w:val="0"/>
              <w:autoSpaceDN w:val="0"/>
              <w:adjustRightInd w:val="0"/>
              <w:spacing w:after="0" w:line="240" w:lineRule="auto"/>
              <w:rPr>
                <w:rFonts w:ascii="Arial" w:hAnsi="Arial" w:cs="Arial"/>
                <w:sz w:val="24"/>
                <w:szCs w:val="24"/>
              </w:rPr>
            </w:pPr>
          </w:p>
          <w:p w14:paraId="217CC415" w14:textId="77777777" w:rsidR="00C856E4" w:rsidRDefault="00C856E4"/>
        </w:tc>
      </w:tr>
      <w:tr w:rsidR="00C856E4" w14:paraId="2BAB57BD" w14:textId="77777777" w:rsidTr="00C856E4">
        <w:tblPrEx>
          <w:tblCellMar>
            <w:top w:w="0" w:type="dxa"/>
            <w:bottom w:w="0" w:type="dxa"/>
          </w:tblCellMar>
        </w:tblPrEx>
        <w:trPr>
          <w:trHeight w:val="4000"/>
        </w:trPr>
        <w:tc>
          <w:tcPr>
            <w:tcW w:w="1368" w:type="dxa"/>
          </w:tcPr>
          <w:p w14:paraId="6F2845AA" w14:textId="77777777" w:rsidR="00C856E4" w:rsidRDefault="00C856E4">
            <w:r>
              <w:t>Slide 7</w:t>
            </w:r>
          </w:p>
        </w:tc>
        <w:tc>
          <w:tcPr>
            <w:tcW w:w="3996" w:type="dxa"/>
          </w:tcPr>
          <w:p w14:paraId="77058BDB" w14:textId="77777777" w:rsidR="00C856E4" w:rsidRDefault="00C856E4">
            <w:r>
              <w:object w:dxaOrig="9595" w:dyaOrig="5405" w14:anchorId="7BAAF3AE">
                <v:shape id="_x0000_i1060" type="#_x0000_t75" style="width:192pt;height:108pt" o:ole="" o:bordertopcolor="this" o:borderleftcolor="this" o:borderbottomcolor="this" o:borderrightcolor="this">
                  <v:imagedata r:id="rId17" o:title=""/>
                  <w10:bordertop type="single" width="4" shadow="t"/>
                  <w10:borderleft type="single" width="4" shadow="t"/>
                  <w10:borderbottom type="single" width="4" shadow="t"/>
                  <w10:borderright type="single" width="4" shadow="t"/>
                </v:shape>
                <o:OLEObject Type="Embed" ProgID="PowerPoint.Slide.12" ShapeID="_x0000_i1060" DrawAspect="Content" ObjectID="_1621335878" r:id="rId18"/>
              </w:object>
            </w:r>
          </w:p>
        </w:tc>
        <w:tc>
          <w:tcPr>
            <w:tcW w:w="3996" w:type="dxa"/>
          </w:tcPr>
          <w:p w14:paraId="2AD34F90"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For FF2 churn risk is 3 times higher in users who are inactive based on </w:t>
            </w:r>
            <w:proofErr w:type="spellStart"/>
            <w:r>
              <w:rPr>
                <w:rFonts w:ascii="Calibri" w:hAnsi="Calibri" w:cs="Calibri"/>
                <w:kern w:val="24"/>
                <w:sz w:val="24"/>
                <w:szCs w:val="24"/>
              </w:rPr>
              <w:t>logrank</w:t>
            </w:r>
            <w:proofErr w:type="spellEnd"/>
            <w:r>
              <w:rPr>
                <w:rFonts w:ascii="Calibri" w:hAnsi="Calibri" w:cs="Calibri"/>
                <w:kern w:val="24"/>
                <w:sz w:val="24"/>
                <w:szCs w:val="24"/>
              </w:rPr>
              <w:t xml:space="preserve"> test to get hazard ratio</w:t>
            </w:r>
          </w:p>
          <w:p w14:paraId="07A01CA9"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Confidence interval around curves shows they are significantly different until ~760 days</w:t>
            </w:r>
          </w:p>
          <w:p w14:paraId="24782E9A" w14:textId="77777777" w:rsidR="00C856E4" w:rsidRDefault="00C856E4" w:rsidP="00C856E4">
            <w:pPr>
              <w:autoSpaceDE w:val="0"/>
              <w:autoSpaceDN w:val="0"/>
              <w:adjustRightInd w:val="0"/>
              <w:spacing w:after="0" w:line="240" w:lineRule="auto"/>
              <w:rPr>
                <w:rFonts w:ascii="Calibri" w:hAnsi="Calibri" w:cs="Calibri"/>
                <w:kern w:val="24"/>
                <w:sz w:val="24"/>
                <w:szCs w:val="24"/>
              </w:rPr>
            </w:pPr>
            <w:proofErr w:type="spellStart"/>
            <w:r>
              <w:rPr>
                <w:rFonts w:ascii="Calibri" w:hAnsi="Calibri" w:cs="Calibri"/>
                <w:kern w:val="24"/>
                <w:sz w:val="24"/>
                <w:szCs w:val="24"/>
              </w:rPr>
              <w:t>Logrank</w:t>
            </w:r>
            <w:proofErr w:type="spellEnd"/>
            <w:r>
              <w:rPr>
                <w:rFonts w:ascii="Calibri" w:hAnsi="Calibri" w:cs="Calibri"/>
                <w:kern w:val="24"/>
                <w:sz w:val="24"/>
                <w:szCs w:val="24"/>
              </w:rPr>
              <w:t xml:space="preserve"> test </w:t>
            </w:r>
          </w:p>
          <w:p w14:paraId="31A08E0E"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77768D31"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Provide hazard curve explanation and </w:t>
            </w:r>
            <w:proofErr w:type="spellStart"/>
            <w:r>
              <w:rPr>
                <w:rFonts w:ascii="Calibri" w:hAnsi="Calibri" w:cs="Calibri"/>
                <w:kern w:val="24"/>
                <w:sz w:val="24"/>
                <w:szCs w:val="24"/>
              </w:rPr>
              <w:t>logrank</w:t>
            </w:r>
            <w:proofErr w:type="spellEnd"/>
            <w:r>
              <w:rPr>
                <w:rFonts w:ascii="Calibri" w:hAnsi="Calibri" w:cs="Calibri"/>
                <w:kern w:val="24"/>
                <w:sz w:val="24"/>
                <w:szCs w:val="24"/>
              </w:rPr>
              <w:t xml:space="preserve"> test</w:t>
            </w:r>
          </w:p>
          <w:p w14:paraId="1A139667"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7C7D9BCC"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Tenure is based on derived values from revenue data. First and last </w:t>
            </w:r>
            <w:r>
              <w:rPr>
                <w:rFonts w:ascii="Calibri" w:hAnsi="Calibri" w:cs="Calibri"/>
                <w:kern w:val="24"/>
                <w:sz w:val="24"/>
                <w:szCs w:val="24"/>
              </w:rPr>
              <w:lastRenderedPageBreak/>
              <w:t xml:space="preserve">positive revenue value dates by customer for FF2. </w:t>
            </w:r>
          </w:p>
          <w:p w14:paraId="79CECBA7"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0D67D143"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Average tenure is 833 days.</w:t>
            </w:r>
          </w:p>
          <w:p w14:paraId="62D3BA19"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6F974B36"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Correlation not causation but it is concerning</w:t>
            </w:r>
          </w:p>
          <w:p w14:paraId="1A2D59AB"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58D5C31F"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We can look at the transactions data directly and see it is increasing but we don't know which product accounts for the transactions  </w:t>
            </w:r>
          </w:p>
          <w:p w14:paraId="1BAB597A"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2010 -&gt; 1124</w:t>
            </w:r>
          </w:p>
          <w:p w14:paraId="17944F4D"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2011 -&gt; 1420</w:t>
            </w:r>
          </w:p>
          <w:p w14:paraId="2FB2F65E"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2012 -&gt; 1763</w:t>
            </w:r>
          </w:p>
          <w:p w14:paraId="7FA2533B" w14:textId="77777777" w:rsidR="00C856E4" w:rsidRDefault="00C856E4" w:rsidP="00C856E4">
            <w:pPr>
              <w:autoSpaceDE w:val="0"/>
              <w:autoSpaceDN w:val="0"/>
              <w:adjustRightInd w:val="0"/>
              <w:spacing w:after="0" w:line="240" w:lineRule="auto"/>
              <w:rPr>
                <w:rFonts w:ascii="Calibri" w:hAnsi="Calibri" w:cs="Calibri"/>
                <w:kern w:val="24"/>
                <w:sz w:val="24"/>
                <w:szCs w:val="24"/>
              </w:rPr>
            </w:pPr>
          </w:p>
          <w:p w14:paraId="115FEB88" w14:textId="77777777" w:rsidR="00C856E4" w:rsidRDefault="00C856E4" w:rsidP="00C856E4">
            <w:pPr>
              <w:autoSpaceDE w:val="0"/>
              <w:autoSpaceDN w:val="0"/>
              <w:adjustRightInd w:val="0"/>
              <w:spacing w:after="0" w:line="240" w:lineRule="auto"/>
              <w:rPr>
                <w:rFonts w:ascii="Arial" w:hAnsi="Arial" w:cs="Arial"/>
                <w:sz w:val="24"/>
                <w:szCs w:val="24"/>
              </w:rPr>
            </w:pPr>
          </w:p>
          <w:p w14:paraId="27DB85DE" w14:textId="77777777" w:rsidR="00C856E4" w:rsidRDefault="00C856E4"/>
        </w:tc>
      </w:tr>
      <w:tr w:rsidR="00C856E4" w14:paraId="4E537232" w14:textId="77777777" w:rsidTr="00C856E4">
        <w:tblPrEx>
          <w:tblCellMar>
            <w:top w:w="0" w:type="dxa"/>
            <w:bottom w:w="0" w:type="dxa"/>
          </w:tblCellMar>
        </w:tblPrEx>
        <w:trPr>
          <w:trHeight w:val="4000"/>
        </w:trPr>
        <w:tc>
          <w:tcPr>
            <w:tcW w:w="1368" w:type="dxa"/>
          </w:tcPr>
          <w:p w14:paraId="6751A914" w14:textId="77777777" w:rsidR="00C856E4" w:rsidRDefault="00C856E4">
            <w:r>
              <w:lastRenderedPageBreak/>
              <w:t>Slide 8</w:t>
            </w:r>
          </w:p>
        </w:tc>
        <w:tc>
          <w:tcPr>
            <w:tcW w:w="3996" w:type="dxa"/>
          </w:tcPr>
          <w:p w14:paraId="42D03FAE" w14:textId="77777777" w:rsidR="00C856E4" w:rsidRDefault="00C856E4">
            <w:r>
              <w:object w:dxaOrig="9595" w:dyaOrig="5405" w14:anchorId="6853456E">
                <v:shape id="_x0000_i1066" type="#_x0000_t75" style="width:192pt;height:108pt" o:ole="" o:bordertopcolor="this" o:borderleftcolor="this" o:borderbottomcolor="this" o:borderrightcolor="this">
                  <v:imagedata r:id="rId19" o:title=""/>
                  <w10:bordertop type="single" width="4" shadow="t"/>
                  <w10:borderleft type="single" width="4" shadow="t"/>
                  <w10:borderbottom type="single" width="4" shadow="t"/>
                  <w10:borderright type="single" width="4" shadow="t"/>
                </v:shape>
                <o:OLEObject Type="Embed" ProgID="PowerPoint.Slide.12" ShapeID="_x0000_i1066" DrawAspect="Content" ObjectID="_1621335879" r:id="rId20"/>
              </w:object>
            </w:r>
          </w:p>
        </w:tc>
        <w:tc>
          <w:tcPr>
            <w:tcW w:w="3996" w:type="dxa"/>
          </w:tcPr>
          <w:p w14:paraId="4A27C0C4"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Hold for questions and discussion of methods of deriving data or explanation of analysis</w:t>
            </w:r>
          </w:p>
          <w:p w14:paraId="721AEEC6" w14:textId="77777777" w:rsidR="00C856E4" w:rsidRDefault="00C856E4" w:rsidP="00C856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Possible next steps:</w:t>
            </w:r>
          </w:p>
          <w:p w14:paraId="0E471E64" w14:textId="77777777" w:rsidR="00C856E4" w:rsidRDefault="00C856E4" w:rsidP="00C856E4">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 xml:space="preserve">Pilot a different program of renewal fees to compare against current or look at first 5 years of </w:t>
            </w:r>
            <w:proofErr w:type="spellStart"/>
            <w:r>
              <w:rPr>
                <w:rFonts w:ascii="Calibri" w:hAnsi="Calibri" w:cs="Calibri"/>
                <w:kern w:val="24"/>
                <w:sz w:val="24"/>
                <w:szCs w:val="24"/>
              </w:rPr>
              <w:t>FraudFinder</w:t>
            </w:r>
            <w:proofErr w:type="spellEnd"/>
            <w:r>
              <w:rPr>
                <w:rFonts w:ascii="Calibri" w:hAnsi="Calibri" w:cs="Calibri"/>
                <w:kern w:val="24"/>
                <w:sz w:val="24"/>
                <w:szCs w:val="24"/>
              </w:rPr>
              <w:t xml:space="preserve"> to compare against behavior of FruadFidner2 adoption</w:t>
            </w:r>
          </w:p>
          <w:p w14:paraId="59658A90" w14:textId="77777777" w:rsidR="00C856E4" w:rsidRDefault="00C856E4" w:rsidP="00C856E4">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Customer segmentation transaction behavior</w:t>
            </w:r>
          </w:p>
          <w:p w14:paraId="2781A4E9" w14:textId="77777777" w:rsidR="00C856E4" w:rsidRDefault="00C856E4" w:rsidP="00C856E4">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Tracking inception and cancellation dates explicitly</w:t>
            </w:r>
          </w:p>
          <w:p w14:paraId="33A03605" w14:textId="77777777" w:rsidR="00C856E4" w:rsidRDefault="00C856E4" w:rsidP="00C856E4">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Tracking transaction by month and project for added granularity</w:t>
            </w:r>
          </w:p>
          <w:p w14:paraId="24451A36" w14:textId="77777777" w:rsidR="00C856E4" w:rsidRDefault="00C856E4" w:rsidP="00C856E4">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Addition of customer marketing spend to assist in determining LTV</w:t>
            </w:r>
          </w:p>
          <w:p w14:paraId="0A0B4C88" w14:textId="77777777" w:rsidR="00C856E4" w:rsidRDefault="00C856E4" w:rsidP="00C856E4">
            <w:pPr>
              <w:autoSpaceDE w:val="0"/>
              <w:autoSpaceDN w:val="0"/>
              <w:adjustRightInd w:val="0"/>
              <w:spacing w:after="0" w:line="240" w:lineRule="auto"/>
              <w:rPr>
                <w:rFonts w:ascii="Arial" w:hAnsi="Arial" w:cs="Arial"/>
                <w:sz w:val="24"/>
                <w:szCs w:val="24"/>
              </w:rPr>
            </w:pPr>
          </w:p>
          <w:p w14:paraId="6E83B8BF" w14:textId="77777777" w:rsidR="00C856E4" w:rsidRDefault="00C856E4"/>
        </w:tc>
      </w:tr>
    </w:tbl>
    <w:p w14:paraId="7250B6E9" w14:textId="77777777" w:rsidR="00D21CFA" w:rsidRDefault="00C856E4"/>
    <w:sectPr w:rsidR="00D21CFA" w:rsidSect="00C856E4">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DD29A48"/>
    <w:lvl w:ilvl="0">
      <w:numFmt w:val="bullet"/>
      <w:lvlText w:val="*"/>
      <w:lvlJc w:val="left"/>
    </w:lvl>
  </w:abstractNum>
  <w:num w:numId="1">
    <w:abstractNumId w:val="0"/>
    <w:lvlOverride w:ilvl="0">
      <w:lvl w:ilvl="0">
        <w:numFmt w:val="bullet"/>
        <w:lvlText w:val="•"/>
        <w:legacy w:legacy="1" w:legacySpace="0" w:legacyIndent="0"/>
        <w:lvlJc w:val="left"/>
        <w:rPr>
          <w:rFonts w:ascii="Arial" w:hAnsi="Arial" w:cs="Aria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E4"/>
    <w:rsid w:val="000F3C1A"/>
    <w:rsid w:val="00982F08"/>
    <w:rsid w:val="00990A95"/>
    <w:rsid w:val="00C8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18ED"/>
  <w15:chartTrackingRefBased/>
  <w15:docId w15:val="{D509757B-0705-4B46-82BD-368E0081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Slide1.sldx"/><Relationship Id="rId13" Type="http://schemas.openxmlformats.org/officeDocument/2006/relationships/image" Target="media/image5.emf"/><Relationship Id="rId18" Type="http://schemas.openxmlformats.org/officeDocument/2006/relationships/package" Target="embeddings/Microsoft_PowerPoint_Slide6.sl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package" Target="embeddings/Microsoft_PowerPoint_Slide3.sl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PowerPoint_Slide5.sldx"/><Relationship Id="rId20" Type="http://schemas.openxmlformats.org/officeDocument/2006/relationships/package" Target="embeddings/Microsoft_PowerPoint_Slide7.sldx"/><Relationship Id="rId1" Type="http://schemas.openxmlformats.org/officeDocument/2006/relationships/numbering" Target="numbering.xml"/><Relationship Id="rId6" Type="http://schemas.openxmlformats.org/officeDocument/2006/relationships/package" Target="embeddings/Microsoft_PowerPoint_Slide.sl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PowerPoint_Slide2.sl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PowerPoint_Slide4.sl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Miracle</dc:creator>
  <cp:keywords/>
  <dc:description/>
  <cp:lastModifiedBy>Evan Miracle</cp:lastModifiedBy>
  <cp:revision>1</cp:revision>
  <dcterms:created xsi:type="dcterms:W3CDTF">2019-06-06T18:16:00Z</dcterms:created>
  <dcterms:modified xsi:type="dcterms:W3CDTF">2019-06-06T18:18:00Z</dcterms:modified>
</cp:coreProperties>
</file>