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  <w:sectPr>
      <w:pgSz w:h="15810" w:w="12230" w:orient="portrait"/>
      <w:pgMar w:bottom="280" w:top="640" w:left="580" w:right="58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widowControl w:val="0"/>
        <w:spacing w:line="2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bottom w:color="000000" w:space="1" w:sz="6" w:val="single"/>
      </w:pBdr>
      <w:spacing w:after="12" w:before="110" w:line="220" w:lineRule="auto"/>
      <w:ind w:left="140"/>
      <w:jc w:val="left"/>
    </w:pPr>
    <w:rPr>
      <w:rFonts w:ascii="Times New Roman" w:cs="Times New Roman" w:eastAsia="Times New Roman" w:hAnsi="Times New Roman"/>
      <w:b w:val="1"/>
      <w:bCs w:val="1"/>
      <w:smallCaps w:val="1"/>
      <w:sz w:val="20"/>
      <w:szCs w:val="20"/>
    </w:rPr>
  </w:style>
  <w:style w:type="paragraph" w:styleId="Heading2">
    <w:name w:val="heading 2"/>
    <w:basedOn w:val="Normal"/>
    <w:next w:val="Normal"/>
    <w:pPr>
      <w:spacing w:after="0" w:before="0" w:line="220" w:lineRule="auto"/>
      <w:ind w:left="145"/>
      <w:jc w:val="left"/>
    </w:pPr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70" w:lineRule="auto"/>
      <w:jc w:val="center"/>
    </w:pPr>
    <w:rPr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Times New Roman" w:cs="Times New Roman" w:eastAsia="Times New Roman" w:hAnsi="Times New Roman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BodyText">
    <w:name w:val="Body Text"/>
    <w:basedOn w:val="Normal"/>
    <w:uiPriority w:val="1"/>
    <w:qFormat w:val="1"/>
    <w:pPr>
      <w:spacing w:after="0" w:before="0" w:line="220" w:lineRule="auto"/>
      <w:ind w:left="0"/>
      <w:jc w:val="left"/>
    </w:pPr>
    <w:rPr>
      <w:rFonts w:ascii="Times New Roman" w:cs="Times New Roman" w:eastAsia="Times New Roman" w:hAnsi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1"/>
    <w:qFormat w:val="1"/>
    <w:pPr>
      <w:spacing w:line="244" w:lineRule="exact"/>
      <w:ind w:left="920" w:hanging="252"/>
    </w:pPr>
    <w:rPr>
      <w:lang w:val="en-US"/>
    </w:rPr>
  </w:style>
  <w:style w:type="paragraph" w:styleId="TableParagraph" w:customStyle="1">
    <w:name w:val="Table Paragraph"/>
    <w:basedOn w:val="Normal"/>
    <w:uiPriority w:val="1"/>
    <w:qFormat w:val="1"/>
    <w:rPr>
      <w:lang w:val="en-US"/>
    </w:rPr>
  </w:style>
  <w:style w:type="paragraph" w:styleId="Compact" w:customStyle="1">
    <w:name w:val="Compact"/>
    <w:pPr>
      <w:spacing w:after="0" w:before="0" w:line="220" w:lineRule="auto"/>
      <w:jc w:val="left"/>
    </w:pPr>
    <w:rPr>
      <w:rFonts w:ascii="Times New Roman" w:cs="Times New Roman" w:eastAsia="Times New Roman" w:hAnsi="Times New Roman"/>
      <w:sz w:val="20"/>
      <w:szCs w:val="20"/>
    </w:rPr>
  </w:style>
  <w:style w:type="character" w:styleId="Heading1Char" w:customStyle="1">
    <w:name w:val="Heading1Char"/>
    <w:rPr>
      <w:rFonts w:ascii="Times New Roman" w:cs="Times New Roman" w:eastAsia="Times New Roman" w:hAnsi="Times New Roman"/>
      <w:b w:val="1"/>
      <w:bCs w:val="1"/>
      <w:caps w:val="1"/>
      <w:sz w:val="20"/>
      <w:szCs w:val="20"/>
    </w:rPr>
  </w:style>
  <w:style w:type="character" w:styleId="Heading2Char" w:customStyle="1">
    <w:name w:val="Heading2Char"/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paragraph" w:styleId="ResumeName" w:customStyle="1">
    <w:name w:val="ResumeName"/>
    <w:basedOn w:val="Normal"/>
    <w:pPr>
      <w:spacing w:after="15" w:before="40" w:line="24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ResumeContact" w:customStyle="1">
    <w:name w:val="ResumeContact"/>
    <w:basedOn w:val="Normal"/>
    <w:pPr>
      <w:spacing w:after="50" w:before="0" w:line="220" w:lineRule="auto"/>
      <w:jc w:val="center"/>
    </w:pPr>
    <w:rPr>
      <w:rFonts w:ascii="Times New Roman" w:cs="Times New Roman" w:eastAsia="Times New Roman" w:hAnsi="Times New Roman"/>
      <w:sz w:val="20"/>
      <w:szCs w:val="20"/>
    </w:rPr>
  </w:style>
  <w:style w:type="character" w:styleId="Hyperlink" w:customStyle="1">
    <w:name w:val="Hyperlink"/>
    <w:rPr>
      <w:color w:val="0000ff"/>
      <w:u w:val="none"/>
    </w:rPr>
  </w:style>
  <w:style w:type="table" w:styleId="Table" w:customStyle="1">
    <w:name w:val="Table"/>
    <w:tblPr>
      <w:tblCellMar>
        <w:top w:w="0.0" w:type="dxa"/>
        <w:left w:w="24.0" w:type="dxa"/>
        <w:bottom w:w="0.0" w:type="dxa"/>
        <w:right w:w="24.0" w:type="dxa"/>
      </w:tblCellMar>
    </w:tblPr>
  </w:style>
  <w:style w:type="paragraph" w:styleId="SourceCode" w:customStyle="1">
    <w:name w:val="Source Code"/>
    <w:basedOn w:val="Normal"/>
    <w:link w:val="VerbatimChar"/>
    <w:pPr>
      <w:shd w:fill="f1f3f5" w:val="clear"/>
      <w:wordWrap w:val="0"/>
    </w:pPr>
  </w:style>
  <w:style w:type="character" w:styleId="KeywordTok" w:customStyle="1">
    <w:name w:val="KeywordTok"/>
    <w:basedOn w:val="VerbatimChar"/>
    <w:rPr>
      <w:b w:val="1"/>
      <w:color w:val="003b4f"/>
      <w:shd w:fill="f1f3f5" w:val="clear"/>
    </w:rPr>
  </w:style>
  <w:style w:type="character" w:styleId="DataTypeTok" w:customStyle="1">
    <w:name w:val="DataTypeTok"/>
    <w:basedOn w:val="VerbatimChar"/>
    <w:rPr>
      <w:color w:val="ad0000"/>
      <w:shd w:fill="f1f3f5" w:val="clear"/>
    </w:rPr>
  </w:style>
  <w:style w:type="character" w:styleId="DecValTok" w:customStyle="1">
    <w:name w:val="DecValTok"/>
    <w:basedOn w:val="VerbatimChar"/>
    <w:rPr>
      <w:color w:val="ad0000"/>
      <w:shd w:fill="f1f3f5" w:val="clear"/>
    </w:rPr>
  </w:style>
  <w:style w:type="character" w:styleId="BaseNTok" w:customStyle="1">
    <w:name w:val="BaseNTok"/>
    <w:basedOn w:val="VerbatimChar"/>
    <w:rPr>
      <w:color w:val="ad0000"/>
      <w:shd w:fill="f1f3f5" w:val="clear"/>
    </w:rPr>
  </w:style>
  <w:style w:type="character" w:styleId="FloatTok" w:customStyle="1">
    <w:name w:val="FloatTok"/>
    <w:basedOn w:val="VerbatimChar"/>
    <w:rPr>
      <w:color w:val="ad0000"/>
      <w:shd w:fill="f1f3f5" w:val="clear"/>
    </w:rPr>
  </w:style>
  <w:style w:type="character" w:styleId="ConstantTok" w:customStyle="1">
    <w:name w:val="ConstantTok"/>
    <w:basedOn w:val="VerbatimChar"/>
    <w:rPr>
      <w:color w:val="8f5902"/>
      <w:shd w:fill="f1f3f5" w:val="clear"/>
    </w:rPr>
  </w:style>
  <w:style w:type="character" w:styleId="CharTok" w:customStyle="1">
    <w:name w:val="CharTok"/>
    <w:basedOn w:val="VerbatimChar"/>
    <w:rPr>
      <w:color w:val="20794d"/>
      <w:shd w:fill="f1f3f5" w:val="clear"/>
    </w:rPr>
  </w:style>
  <w:style w:type="character" w:styleId="SpecialCharTok" w:customStyle="1">
    <w:name w:val="SpecialCharTok"/>
    <w:basedOn w:val="VerbatimChar"/>
    <w:rPr>
      <w:color w:val="5e5e5e"/>
      <w:shd w:fill="f1f3f5" w:val="clear"/>
    </w:rPr>
  </w:style>
  <w:style w:type="character" w:styleId="StringTok" w:customStyle="1">
    <w:name w:val="StringTok"/>
    <w:basedOn w:val="VerbatimChar"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rPr>
      <w:color w:val="20794d"/>
      <w:shd w:fill="f1f3f5" w:val="clear"/>
    </w:rPr>
  </w:style>
  <w:style w:type="character" w:styleId="ImportTok" w:customStyle="1">
    <w:name w:val="ImportTok"/>
    <w:basedOn w:val="VerbatimChar"/>
    <w:rPr>
      <w:color w:val="00769e"/>
      <w:shd w:fill="f1f3f5" w:val="clear"/>
    </w:rPr>
  </w:style>
  <w:style w:type="character" w:styleId="CommentTok" w:customStyle="1">
    <w:name w:val="CommentTok"/>
    <w:basedOn w:val="VerbatimChar"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rPr>
      <w:i w:val="1"/>
      <w:color w:val="5e5e5e"/>
      <w:shd w:fill="f1f3f5" w:val="clear"/>
    </w:rPr>
  </w:style>
  <w:style w:type="character" w:styleId="AnnotationTok" w:customStyle="1">
    <w:name w:val="AnnotationTok"/>
    <w:basedOn w:val="VerbatimChar"/>
    <w:rPr>
      <w:color w:val="5e5e5e"/>
      <w:shd w:fill="f1f3f5" w:val="clear"/>
    </w:rPr>
  </w:style>
  <w:style w:type="character" w:styleId="CommentVarTok" w:customStyle="1">
    <w:name w:val="CommentVarTok"/>
    <w:basedOn w:val="VerbatimChar"/>
    <w:rPr>
      <w:i w:val="1"/>
      <w:color w:val="5e5e5e"/>
      <w:shd w:fill="f1f3f5" w:val="clear"/>
    </w:rPr>
  </w:style>
  <w:style w:type="character" w:styleId="OtherTok" w:customStyle="1">
    <w:name w:val="OtherTok"/>
    <w:basedOn w:val="VerbatimChar"/>
    <w:rPr>
      <w:color w:val="003b4f"/>
      <w:shd w:fill="f1f3f5" w:val="clear"/>
    </w:rPr>
  </w:style>
  <w:style w:type="character" w:styleId="FunctionTok" w:customStyle="1">
    <w:name w:val="FunctionTok"/>
    <w:basedOn w:val="VerbatimChar"/>
    <w:rPr>
      <w:color w:val="4758ab"/>
      <w:shd w:fill="f1f3f5" w:val="clear"/>
    </w:rPr>
  </w:style>
  <w:style w:type="character" w:styleId="VariableTok" w:customStyle="1">
    <w:name w:val="VariableTok"/>
    <w:basedOn w:val="VerbatimChar"/>
    <w:rPr>
      <w:color w:val="111111"/>
      <w:shd w:fill="f1f3f5" w:val="clear"/>
    </w:rPr>
  </w:style>
  <w:style w:type="character" w:styleId="ControlFlowTok" w:customStyle="1">
    <w:name w:val="ControlFlowTok"/>
    <w:basedOn w:val="VerbatimChar"/>
    <w:rPr>
      <w:b w:val="1"/>
      <w:color w:val="003b4f"/>
      <w:shd w:fill="f1f3f5" w:val="clear"/>
    </w:rPr>
  </w:style>
  <w:style w:type="character" w:styleId="OperatorTok" w:customStyle="1">
    <w:name w:val="OperatorTok"/>
    <w:basedOn w:val="VerbatimChar"/>
    <w:rPr>
      <w:color w:val="5e5e5e"/>
      <w:shd w:fill="f1f3f5" w:val="clear"/>
    </w:rPr>
  </w:style>
  <w:style w:type="character" w:styleId="BuiltInTok" w:customStyle="1">
    <w:name w:val="BuiltInTok"/>
    <w:basedOn w:val="VerbatimChar"/>
    <w:rPr>
      <w:color w:val="003b4f"/>
      <w:shd w:fill="f1f3f5" w:val="clear"/>
    </w:rPr>
  </w:style>
  <w:style w:type="character" w:styleId="ExtensionTok" w:customStyle="1">
    <w:name w:val="ExtensionTok"/>
    <w:basedOn w:val="VerbatimChar"/>
    <w:rPr>
      <w:color w:val="003b4f"/>
      <w:shd w:fill="f1f3f5" w:val="clear"/>
    </w:rPr>
  </w:style>
  <w:style w:type="character" w:styleId="PreprocessorTok" w:customStyle="1">
    <w:name w:val="PreprocessorTok"/>
    <w:basedOn w:val="VerbatimChar"/>
    <w:rPr>
      <w:color w:val="ad0000"/>
      <w:shd w:fill="f1f3f5" w:val="clear"/>
    </w:rPr>
  </w:style>
  <w:style w:type="character" w:styleId="AttributeTok" w:customStyle="1">
    <w:name w:val="AttributeTok"/>
    <w:basedOn w:val="VerbatimChar"/>
    <w:rPr>
      <w:color w:val="657422"/>
      <w:shd w:fill="f1f3f5" w:val="clear"/>
    </w:rPr>
  </w:style>
  <w:style w:type="character" w:styleId="RegionMarkerTok" w:customStyle="1">
    <w:name w:val="RegionMarkerTok"/>
    <w:basedOn w:val="VerbatimChar"/>
    <w:rPr>
      <w:color w:val="003b4f"/>
      <w:shd w:fill="f1f3f5" w:val="clear"/>
    </w:rPr>
  </w:style>
  <w:style w:type="character" w:styleId="InformationTok" w:customStyle="1">
    <w:name w:val="InformationTok"/>
    <w:basedOn w:val="VerbatimChar"/>
    <w:rPr>
      <w:color w:val="5e5e5e"/>
      <w:shd w:fill="f1f3f5" w:val="clear"/>
    </w:rPr>
  </w:style>
  <w:style w:type="character" w:styleId="WarningTok" w:customStyle="1">
    <w:name w:val="WarningTok"/>
    <w:basedOn w:val="VerbatimChar"/>
    <w:rPr>
      <w:i w:val="1"/>
      <w:color w:val="5e5e5e"/>
      <w:shd w:fill="f1f3f5" w:val="clear"/>
    </w:rPr>
  </w:style>
  <w:style w:type="character" w:styleId="AlertTok" w:customStyle="1">
    <w:name w:val="AlertTok"/>
    <w:basedOn w:val="VerbatimChar"/>
    <w:rPr>
      <w:color w:val="ad0000"/>
      <w:shd w:fill="f1f3f5" w:val="clear"/>
    </w:rPr>
  </w:style>
  <w:style w:type="character" w:styleId="ErrorTok" w:customStyle="1">
    <w:name w:val="ErrorTok"/>
    <w:basedOn w:val="VerbatimChar"/>
    <w:rPr>
      <w:color w:val="ad0000"/>
      <w:shd w:fill="f1f3f5" w:val="clear"/>
    </w:rPr>
  </w:style>
  <w:style w:type="character" w:styleId="NormalTok" w:customStyle="1">
    <w:name w:val="NormalTok"/>
    <w:basedOn w:val="VerbatimChar"/>
    <w:rPr>
      <w:color w:val="003b4f"/>
      <w:shd w:fill="f1f3f5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4.0" w:type="dxa"/>
        <w:bottom w:w="0.0" w:type="dxa"/>
        <w:right w:w="24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4.0" w:type="dxa"/>
        <w:bottom w:w="0.0" w:type="dxa"/>
        <w:right w:w="24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4.0" w:type="dxa"/>
        <w:bottom w:w="0.0" w:type="dxa"/>
        <w:right w:w="24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4.0" w:type="dxa"/>
        <w:bottom w:w="0.0" w:type="dxa"/>
        <w:right w:w="24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4.0" w:type="dxa"/>
        <w:bottom w:w="0.0" w:type="dxa"/>
        <w:right w:w="24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24.0" w:type="dxa"/>
        <w:bottom w:w="0.0" w:type="dxa"/>
        <w:right w:w="24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24.0" w:type="dxa"/>
        <w:bottom w:w="0.0" w:type="dxa"/>
        <w:right w:w="24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24.0" w:type="dxa"/>
        <w:bottom w:w="0.0" w:type="dxa"/>
        <w:right w:w="24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24.0" w:type="dxa"/>
        <w:bottom w:w="0.0" w:type="dxa"/>
        <w:right w:w="24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24.0" w:type="dxa"/>
        <w:bottom w:w="0.0" w:type="dxa"/>
        <w:right w:w="24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24.0" w:type="dxa"/>
        <w:bottom w:w="0.0" w:type="dxa"/>
        <w:right w:w="24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24.0" w:type="dxa"/>
        <w:bottom w:w="0.0" w:type="dxa"/>
        <w:right w:w="24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kainathmerchant@gmail.com" TargetMode="External"/><Relationship Id="rId8" Type="http://schemas.openxmlformats.org/officeDocument/2006/relationships/hyperlink" Target="https://www.linkedin.com/in/kainathmerchan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3/Y5kcSLwKkQtSf4CeF9Dgaabg==">CgMxLjAyD2lkLmxpNjg3azl6cGJxdDIPaWQub2IwcXRyZXU3dWoxMg9pZC5mcHllZDRqMmVnYWc4AHIhMU9IdzUybGhibEluRlRhMlRTNnJlUjBJakJYcE1Icy10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2026-03-03T23:15:51Z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