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18496" w14:textId="77777777" w:rsidR="00501868" w:rsidRDefault="00501868" w:rsidP="00501868"/>
    <w:p w14:paraId="1FD8263E" w14:textId="77777777" w:rsidR="00501868" w:rsidRPr="000A5856" w:rsidRDefault="00501868" w:rsidP="00501868">
      <w:pPr>
        <w:spacing w:line="288" w:lineRule="auto"/>
        <w:rPr>
          <w:rFonts w:ascii="Century Gothic" w:eastAsia="Century Gothic" w:hAnsi="Century Gothic"/>
          <w:b/>
          <w:sz w:val="24"/>
          <w:szCs w:val="24"/>
        </w:rPr>
      </w:pPr>
      <w:r w:rsidRPr="000A5856">
        <w:rPr>
          <w:rFonts w:ascii="Century Gothic" w:eastAsia="Century Gothic" w:hAnsi="Century Gothic"/>
          <w:b/>
          <w:sz w:val="24"/>
          <w:szCs w:val="24"/>
        </w:rPr>
        <w:t xml:space="preserve">E1.6 </w:t>
      </w:r>
      <w:r w:rsidRPr="000A5856">
        <w:rPr>
          <w:rFonts w:ascii="Century Gothic" w:eastAsia="Century Gothic" w:hAnsi="Century Gothic"/>
          <w:b/>
          <w:sz w:val="24"/>
          <w:szCs w:val="24"/>
        </w:rPr>
        <w:tab/>
        <w:t xml:space="preserve">ISB131: Foundations for Success in Business (12 </w:t>
      </w:r>
      <w:proofErr w:type="gramStart"/>
      <w:r w:rsidRPr="000A5856">
        <w:rPr>
          <w:rFonts w:ascii="Century Gothic" w:eastAsia="Century Gothic" w:hAnsi="Century Gothic"/>
          <w:b/>
          <w:sz w:val="24"/>
          <w:szCs w:val="24"/>
        </w:rPr>
        <w:t>Credits )</w:t>
      </w:r>
      <w:proofErr w:type="gramEnd"/>
    </w:p>
    <w:p w14:paraId="423FD165" w14:textId="77777777" w:rsidR="00501868" w:rsidRPr="000A5856" w:rsidRDefault="00501868" w:rsidP="00501868">
      <w:pPr>
        <w:spacing w:line="288" w:lineRule="auto"/>
        <w:rPr>
          <w:rFonts w:ascii="Century Gothic" w:eastAsia="Century Gothic" w:hAnsi="Century Gothic"/>
          <w:b/>
          <w:sz w:val="24"/>
          <w:szCs w:val="24"/>
        </w:rPr>
      </w:pPr>
      <w:r w:rsidRPr="000A5856">
        <w:rPr>
          <w:rFonts w:ascii="Century Gothic" w:eastAsia="Century Gothic" w:hAnsi="Century Gothic"/>
          <w:b/>
          <w:sz w:val="24"/>
          <w:szCs w:val="24"/>
        </w:rPr>
        <w:t>E1.6.1 Rational</w:t>
      </w:r>
    </w:p>
    <w:p w14:paraId="2550E45D"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The Foundations for Success in Business course is a vital component of a well-rounded business education. In today's rapidly evolving business landscape, it is essential for students to acquire a deep understanding of foundational concepts and practical tools to navigate the complexities of the business world successfully. This course has been designed to bridge the gap between theoretical knowledge and real-world application. It offers a comprehensive curriculum that not only equips students with the knowledge they need but also helps them develop critical thinking and problem-solving skills. In an increasingly competitive global market, businesses require professionals who can think strategically, analyze the competitive environment, and create value for their organizations. This course addresses these needs by covering a wide range of topics, from strategic planning and competitor analysis to business ethics and financial literacy. Students will also explore entrepreneurship and innovation.</w:t>
      </w:r>
    </w:p>
    <w:p w14:paraId="2B558101"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Furthermore, the course acknowledges the significance of effective communication, marketing, and customer centric strategies in today's business landscape. In the age of information, students will learn how to communicate effectively and engage with customers in a digital world. With a strong focus on ethics and corporate responsibility, the course aims to cultivate ethical leadership and responsible business practices. This is crucial not only for the long-term success of organizations but also for the well-being of society and the environment. The Foundations for Success in Business course empowers students to think critically, act ethically, and create value within their organizations. As a result, they will be better prepared for the challenges and opportunities they will encounter in their future business careers. This course serves as a strong foundational pillar upon which students can build their business knowledge and skills, fostering a new generation of successful and responsible business leaders</w:t>
      </w:r>
    </w:p>
    <w:p w14:paraId="0A42C634" w14:textId="77777777" w:rsidR="00501868" w:rsidRPr="000A5856" w:rsidRDefault="00501868" w:rsidP="00501868">
      <w:pPr>
        <w:spacing w:line="288" w:lineRule="auto"/>
        <w:rPr>
          <w:rFonts w:ascii="Century Gothic" w:eastAsia="Century Gothic" w:hAnsi="Century Gothic"/>
          <w:bCs/>
          <w:sz w:val="24"/>
          <w:szCs w:val="24"/>
          <w:lang w:val="en-US"/>
        </w:rPr>
      </w:pPr>
    </w:p>
    <w:p w14:paraId="3EBA6D44" w14:textId="77777777" w:rsidR="00501868" w:rsidRPr="000A5856" w:rsidRDefault="00501868" w:rsidP="00501868">
      <w:pPr>
        <w:spacing w:line="288" w:lineRule="auto"/>
        <w:rPr>
          <w:rFonts w:ascii="Century Gothic" w:eastAsia="Century Gothic" w:hAnsi="Century Gothic"/>
          <w:b/>
          <w:sz w:val="24"/>
          <w:szCs w:val="24"/>
        </w:rPr>
      </w:pPr>
      <w:r w:rsidRPr="000A5856">
        <w:rPr>
          <w:rFonts w:ascii="Century Gothic" w:eastAsia="Century Gothic" w:hAnsi="Century Gothic"/>
          <w:b/>
          <w:sz w:val="24"/>
          <w:szCs w:val="24"/>
        </w:rPr>
        <w:t>E1.6.2 Learning outcomes</w:t>
      </w:r>
    </w:p>
    <w:p w14:paraId="10FEA246"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 xml:space="preserve">The aim of this course is to provide learners with a solid foundation for success in the business world. By the end of the course, students should possess the knowledge and tools to think strategically, analyze the competitive landscape, and make informed recommendations for firm positioning and value creation. </w:t>
      </w:r>
    </w:p>
    <w:p w14:paraId="13A3FF5F"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Main Objective</w:t>
      </w:r>
    </w:p>
    <w:p w14:paraId="15888BDF"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By the end of the course-tenure the students should be able to:</w:t>
      </w:r>
    </w:p>
    <w:p w14:paraId="326AB1DE"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lastRenderedPageBreak/>
        <w:t>1. Understand the fundamental concepts and theories that underpin business success.</w:t>
      </w:r>
    </w:p>
    <w:p w14:paraId="423672E8"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2. Apply critical thinking and problem-solving skills in a business context.</w:t>
      </w:r>
    </w:p>
    <w:p w14:paraId="3DE2FF47"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3. Analyze the competitive environment using tools such as SWOT analysis.</w:t>
      </w:r>
    </w:p>
    <w:p w14:paraId="48682E32"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4. Evaluate the strengths, weaknesses, opportunities, and threats (SWOT) of a business.</w:t>
      </w:r>
    </w:p>
    <w:p w14:paraId="5FC1011D" w14:textId="3FC6A755"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Conduct competitor analysis to identify competitive advantages and weaknesses.</w:t>
      </w:r>
    </w:p>
    <w:p w14:paraId="0A54A448"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6. Analyze the external business environment, including economic, technological, and regulatory factors.</w:t>
      </w:r>
    </w:p>
    <w:p w14:paraId="6C2F2376"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7. Recommend strategic firm positioning based on analysis and insights.</w:t>
      </w:r>
    </w:p>
    <w:p w14:paraId="677066BE"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8. Develop an understanding of value creation and its importance in business success.</w:t>
      </w:r>
    </w:p>
    <w:p w14:paraId="5E22710C"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9. Apply strategic thinking to address real-world business challenges.</w:t>
      </w:r>
    </w:p>
    <w:p w14:paraId="6A57B405" w14:textId="77777777" w:rsidR="00501868" w:rsidRPr="000A5856" w:rsidRDefault="00501868" w:rsidP="00501868">
      <w:pPr>
        <w:spacing w:line="288" w:lineRule="auto"/>
        <w:rPr>
          <w:rFonts w:ascii="Century Gothic" w:eastAsia="Century Gothic" w:hAnsi="Century Gothic"/>
          <w:bCs/>
          <w:sz w:val="24"/>
          <w:szCs w:val="24"/>
          <w:lang w:val="en-US"/>
        </w:rPr>
      </w:pPr>
      <w:r w:rsidRPr="000A5856">
        <w:rPr>
          <w:rFonts w:ascii="Century Gothic" w:eastAsia="Century Gothic" w:hAnsi="Century Gothic"/>
          <w:bCs/>
          <w:sz w:val="24"/>
          <w:szCs w:val="24"/>
          <w:lang w:val="en-US"/>
        </w:rPr>
        <w:t>10. Communicate strategic recommendations effectively.</w:t>
      </w:r>
    </w:p>
    <w:p w14:paraId="41A21BC7" w14:textId="77777777" w:rsidR="00501868" w:rsidRPr="000A5856" w:rsidRDefault="00501868" w:rsidP="00501868">
      <w:pPr>
        <w:spacing w:line="288" w:lineRule="auto"/>
        <w:rPr>
          <w:rFonts w:ascii="Century Gothic" w:eastAsia="Century Gothic" w:hAnsi="Century Gothic"/>
          <w:b/>
          <w:sz w:val="24"/>
          <w:szCs w:val="24"/>
        </w:rPr>
      </w:pPr>
    </w:p>
    <w:p w14:paraId="031073B8" w14:textId="77777777" w:rsidR="00501868" w:rsidRPr="000A5856" w:rsidRDefault="00501868" w:rsidP="00501868">
      <w:pPr>
        <w:spacing w:line="288" w:lineRule="auto"/>
        <w:rPr>
          <w:rFonts w:ascii="Century Gothic" w:eastAsia="Century Gothic" w:hAnsi="Century Gothic"/>
          <w:b/>
          <w:sz w:val="24"/>
          <w:szCs w:val="24"/>
        </w:rPr>
      </w:pPr>
      <w:r w:rsidRPr="000A5856">
        <w:rPr>
          <w:rFonts w:ascii="Century Gothic" w:eastAsia="Century Gothic" w:hAnsi="Century Gothic"/>
          <w:b/>
          <w:sz w:val="24"/>
          <w:szCs w:val="24"/>
        </w:rPr>
        <w:t>E1.6.3 Course content</w:t>
      </w:r>
    </w:p>
    <w:p w14:paraId="293405D4"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1: Introduction to Business Foundations</w:t>
      </w:r>
    </w:p>
    <w:p w14:paraId="4BD0616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Defining the scope and significance of business foundations</w:t>
      </w:r>
    </w:p>
    <w:p w14:paraId="14354632"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Historical perspectives on business success and failures</w:t>
      </w:r>
    </w:p>
    <w:p w14:paraId="5AD2B239"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entrepreneurship and innovation in business</w:t>
      </w:r>
    </w:p>
    <w:p w14:paraId="600C082D"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Ethical considerations in business decision-making</w:t>
      </w:r>
    </w:p>
    <w:p w14:paraId="48A28D86"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impact of globalization on business operations</w:t>
      </w:r>
    </w:p>
    <w:p w14:paraId="1F1C2C17"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entrepreneurial mindset and its importance</w:t>
      </w:r>
    </w:p>
    <w:p w14:paraId="16D4431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impact of digital transformation on business practices</w:t>
      </w:r>
    </w:p>
    <w:p w14:paraId="681F00A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Case studies of influential business leaders and their contributions</w:t>
      </w:r>
    </w:p>
    <w:p w14:paraId="08680592"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concept of intrapreneurship and its relevance in modern organizations</w:t>
      </w:r>
    </w:p>
    <w:p w14:paraId="19AA66CB"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2: Business Models and Value Creation</w:t>
      </w:r>
    </w:p>
    <w:p w14:paraId="3936286D"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Understanding business models and their components</w:t>
      </w:r>
    </w:p>
    <w:p w14:paraId="6DB9BDA7"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Value creation and its significance in business</w:t>
      </w:r>
    </w:p>
    <w:p w14:paraId="09ADAAA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delivering value to customers </w:t>
      </w:r>
    </w:p>
    <w:p w14:paraId="667798C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Business model innovation and adaptability</w:t>
      </w:r>
    </w:p>
    <w:p w14:paraId="152E317E"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Case studies of successful business models</w:t>
      </w:r>
    </w:p>
    <w:p w14:paraId="282D5EA8"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Measuring and optimizing value creation</w:t>
      </w:r>
    </w:p>
    <w:p w14:paraId="6F950920"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diversification and expanding value propositions</w:t>
      </w:r>
    </w:p>
    <w:p w14:paraId="438C165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sustainable business models and their impact on society</w:t>
      </w:r>
    </w:p>
    <w:p w14:paraId="70431D3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Analyzing value chains and value networks</w:t>
      </w:r>
    </w:p>
    <w:p w14:paraId="59C3C31B"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economics of pricing and revenue models in different industries</w:t>
      </w:r>
    </w:p>
    <w:p w14:paraId="4620C8A3"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lastRenderedPageBreak/>
        <w:t>3: Strategic Thinking and Planning</w:t>
      </w:r>
    </w:p>
    <w:p w14:paraId="72BDE948"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fundamentals of strategic thinking</w:t>
      </w:r>
    </w:p>
    <w:p w14:paraId="7AAB67B6"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strategic planning process and its stages</w:t>
      </w:r>
    </w:p>
    <w:p w14:paraId="1CB6BB5D"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Setting clear objectives and goals in business</w:t>
      </w:r>
    </w:p>
    <w:p w14:paraId="293E973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Environmental scanning and trend analysis</w:t>
      </w:r>
    </w:p>
    <w:p w14:paraId="613B9D79"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SWOT analysis and its role in strategy development</w:t>
      </w:r>
    </w:p>
    <w:p w14:paraId="47152743"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Strategic decision-making and the concept of competitive advantage</w:t>
      </w:r>
    </w:p>
    <w:p w14:paraId="11901C4B"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Scenario planning and its application in strategic decision-making</w:t>
      </w:r>
    </w:p>
    <w:p w14:paraId="609A32C0"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big data and analytics in strategic planning</w:t>
      </w:r>
    </w:p>
    <w:p w14:paraId="1699D0DC"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Crafting mission and vision statements that guide strategic direction</w:t>
      </w:r>
    </w:p>
    <w:p w14:paraId="25EE4AFC"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International perspectives on strategic thinking and planning</w:t>
      </w:r>
    </w:p>
    <w:p w14:paraId="41BF6ED4"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4: Competitor Analysis</w:t>
      </w:r>
    </w:p>
    <w:p w14:paraId="680B8737"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importance of competitor analysis in business</w:t>
      </w:r>
    </w:p>
    <w:p w14:paraId="1D4F3EC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Identifying direct and indirect competitors</w:t>
      </w:r>
    </w:p>
    <w:p w14:paraId="0427D3B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Analyzing competitor strengths and weaknesses</w:t>
      </w:r>
    </w:p>
    <w:p w14:paraId="06F236F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Competitive intelligence and data sources</w:t>
      </w:r>
    </w:p>
    <w:p w14:paraId="1533D556"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gaining a competitive edge</w:t>
      </w:r>
    </w:p>
    <w:p w14:paraId="008C06C8"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market research in competitor analysis</w:t>
      </w:r>
    </w:p>
    <w:p w14:paraId="16ECE586"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influence of market dynamics on competitor analysis</w:t>
      </w:r>
    </w:p>
    <w:p w14:paraId="192E085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Strategic responses to emerging competitors and disruptive technologies</w:t>
      </w:r>
    </w:p>
    <w:p w14:paraId="1603D674"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patents, trademarks, and intellectual property in competitive advantage</w:t>
      </w:r>
    </w:p>
    <w:p w14:paraId="2C46E93C"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Ethical considerations in competitive intelligence gathering</w:t>
      </w:r>
    </w:p>
    <w:p w14:paraId="376E70C3"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5: Environmental Analysis in Business</w:t>
      </w:r>
    </w:p>
    <w:p w14:paraId="22E8AF63"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Understanding the external business environment</w:t>
      </w:r>
    </w:p>
    <w:p w14:paraId="539D302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Economic factors affecting business operations</w:t>
      </w:r>
    </w:p>
    <w:p w14:paraId="504CEAB6"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Technological trend and </w:t>
      </w:r>
      <w:proofErr w:type="spellStart"/>
      <w:proofErr w:type="gramStart"/>
      <w:r w:rsidRPr="000A5856">
        <w:rPr>
          <w:rFonts w:ascii="Century Gothic" w:eastAsia="Century Gothic" w:hAnsi="Century Gothic"/>
          <w:bCs/>
          <w:sz w:val="24"/>
          <w:szCs w:val="24"/>
          <w:lang w:val="en"/>
        </w:rPr>
        <w:t>there</w:t>
      </w:r>
      <w:proofErr w:type="spellEnd"/>
      <w:proofErr w:type="gramEnd"/>
      <w:r w:rsidRPr="000A5856">
        <w:rPr>
          <w:rFonts w:ascii="Century Gothic" w:eastAsia="Century Gothic" w:hAnsi="Century Gothic"/>
          <w:bCs/>
          <w:sz w:val="24"/>
          <w:szCs w:val="24"/>
          <w:lang w:val="en"/>
        </w:rPr>
        <w:t xml:space="preserve"> impact on industries</w:t>
      </w:r>
    </w:p>
    <w:p w14:paraId="31D517D8"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Regulatory and legal considerations in business</w:t>
      </w:r>
    </w:p>
    <w:p w14:paraId="57007722"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Social and cultural influences on business decision-making</w:t>
      </w:r>
    </w:p>
    <w:p w14:paraId="47E73FF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Environmental sustainability and corporate responsibility</w:t>
      </w:r>
    </w:p>
    <w:p w14:paraId="0D8F0204"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impact of geopolitical factors on global business operations</w:t>
      </w:r>
    </w:p>
    <w:p w14:paraId="424D07E7"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Analyzing emerging technologies and their potential to disrupt industries</w:t>
      </w:r>
    </w:p>
    <w:p w14:paraId="20350874"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Business sustainability and its relationship to long-term success</w:t>
      </w:r>
    </w:p>
    <w:p w14:paraId="2D921452"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influence of cultural norms and social trends on business strategies</w:t>
      </w:r>
    </w:p>
    <w:p w14:paraId="582260E2"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 xml:space="preserve">6: SWOT Analysis and Strategic </w:t>
      </w:r>
      <w:proofErr w:type="spellStart"/>
      <w:r w:rsidRPr="000A5856">
        <w:rPr>
          <w:rFonts w:ascii="Century Gothic" w:eastAsia="Century Gothic" w:hAnsi="Century Gothic"/>
          <w:bCs/>
          <w:sz w:val="24"/>
          <w:szCs w:val="24"/>
          <w:lang w:val="en"/>
        </w:rPr>
        <w:t>Positining</w:t>
      </w:r>
      <w:proofErr w:type="spellEnd"/>
    </w:p>
    <w:p w14:paraId="39EBA8CD"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lastRenderedPageBreak/>
        <w:t>⦁</w:t>
      </w:r>
      <w:r w:rsidRPr="000A5856">
        <w:rPr>
          <w:rFonts w:ascii="Century Gothic" w:eastAsia="Century Gothic" w:hAnsi="Century Gothic"/>
          <w:bCs/>
          <w:sz w:val="24"/>
          <w:szCs w:val="24"/>
          <w:lang w:val="en"/>
        </w:rPr>
        <w:t xml:space="preserve"> Conducting a SWOT analysis: strengths, weaknesses, opportunities, and threats</w:t>
      </w:r>
    </w:p>
    <w:p w14:paraId="20B78D20"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Interpreting SWOT findings for strategic positioning</w:t>
      </w:r>
    </w:p>
    <w:p w14:paraId="3CADD77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Case studies of SWOT analysis in real businesses</w:t>
      </w:r>
    </w:p>
    <w:p w14:paraId="7430F8ED"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Formulating strategic recommendations based on SWOT insights</w:t>
      </w:r>
    </w:p>
    <w:p w14:paraId="15CA9B7B"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Aligning business activities with SWOT findings</w:t>
      </w:r>
    </w:p>
    <w:p w14:paraId="18BB6912"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Tracking and adjusting strategies in response to changing SWOT factors</w:t>
      </w:r>
    </w:p>
    <w:p w14:paraId="68BA9188"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SWOT matrix as a decision-making tool</w:t>
      </w:r>
    </w:p>
    <w:p w14:paraId="586DFED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turning weaknesses into strengths</w:t>
      </w:r>
    </w:p>
    <w:p w14:paraId="0ED7A38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Measuring the effectiveness of SWOT-informed strategies</w:t>
      </w:r>
    </w:p>
    <w:p w14:paraId="01A85453"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Evaluating the impact of technological advancements on SWOT factors</w:t>
      </w:r>
    </w:p>
    <w:p w14:paraId="31B79A11"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Seven: Business Ethics and Corporate Responsibility</w:t>
      </w:r>
    </w:p>
    <w:p w14:paraId="6B9E549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ethics in business decision-making</w:t>
      </w:r>
    </w:p>
    <w:p w14:paraId="341F3494"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Ethical dilemmas and decision-making frameworks</w:t>
      </w:r>
    </w:p>
    <w:p w14:paraId="2C30D13B"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Corporate social responsibility (CSR) and its significance</w:t>
      </w:r>
    </w:p>
    <w:p w14:paraId="67D79880"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Ethical leadership and its impact on business success</w:t>
      </w:r>
    </w:p>
    <w:p w14:paraId="55025F0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Case studies of ethical challenges and responses</w:t>
      </w:r>
    </w:p>
    <w:p w14:paraId="5705A64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relationship between ethics and profitability</w:t>
      </w:r>
    </w:p>
    <w:p w14:paraId="0EC7E35C"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concept of conscious capitalism and its role in business success</w:t>
      </w:r>
    </w:p>
    <w:p w14:paraId="2569E86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business case for sustainability and corporate social responsibility</w:t>
      </w:r>
    </w:p>
    <w:p w14:paraId="6B06C403"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Business ethics in a global context and cross-cultural considerations</w:t>
      </w:r>
    </w:p>
    <w:p w14:paraId="7D9A912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Measuring the return on investment in ethical and responsible business practices</w:t>
      </w:r>
    </w:p>
    <w:p w14:paraId="2DC0C012"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8: Value-Based Leadership</w:t>
      </w:r>
    </w:p>
    <w:p w14:paraId="56954017"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Defining value-based leadership in a business context</w:t>
      </w:r>
    </w:p>
    <w:p w14:paraId="36C88C1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importance of values, vision, and culture in leadership</w:t>
      </w:r>
    </w:p>
    <w:p w14:paraId="46B44BF7"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Building and leading teams based on shared values</w:t>
      </w:r>
    </w:p>
    <w:p w14:paraId="0DD3203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Empowering employees and fostering a value-driven culture</w:t>
      </w:r>
    </w:p>
    <w:p w14:paraId="7788B85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Case studies of value-based leadership in successful organizations</w:t>
      </w:r>
    </w:p>
    <w:p w14:paraId="53160A26"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Measuring the impact of value-based leadership on business outcomes</w:t>
      </w:r>
    </w:p>
    <w:p w14:paraId="0F90348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promoting ethical leadership in organizations</w:t>
      </w:r>
    </w:p>
    <w:p w14:paraId="2A3C58B8"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Leading with empathy and emotional intelligence</w:t>
      </w:r>
    </w:p>
    <w:p w14:paraId="6824425D"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Measuring the impact of value-based leadership on employee engagement and performance</w:t>
      </w:r>
    </w:p>
    <w:p w14:paraId="5212DA7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diversity and inclusion in value-based leadership</w:t>
      </w:r>
    </w:p>
    <w:p w14:paraId="38545B5A"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9: Entrepreneurship and Innovation</w:t>
      </w:r>
    </w:p>
    <w:p w14:paraId="17416E27"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lastRenderedPageBreak/>
        <w:t>⦁</w:t>
      </w:r>
      <w:r w:rsidRPr="000A5856">
        <w:rPr>
          <w:rFonts w:ascii="Century Gothic" w:eastAsia="Century Gothic" w:hAnsi="Century Gothic"/>
          <w:bCs/>
          <w:sz w:val="24"/>
          <w:szCs w:val="24"/>
          <w:lang w:val="en"/>
        </w:rPr>
        <w:t xml:space="preserve"> The entrepreneurial mindset and its role in innovation</w:t>
      </w:r>
    </w:p>
    <w:p w14:paraId="442B9B92"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process of identifying opportunities and developing innovative solutions</w:t>
      </w:r>
    </w:p>
    <w:p w14:paraId="57FBFBDE"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fostering a culture of innovation in organizations</w:t>
      </w:r>
    </w:p>
    <w:p w14:paraId="78FA4697"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Case studies of successful entrepreneurship and innovation</w:t>
      </w:r>
    </w:p>
    <w:p w14:paraId="347311FB"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Navigating challenges and risks in entrepreneurship</w:t>
      </w:r>
    </w:p>
    <w:p w14:paraId="3D859F3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importance of adaptability and continuous learning in entrepreneurship</w:t>
      </w:r>
    </w:p>
    <w:p w14:paraId="4A3A542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entrepreneurial ecosystem and its components</w:t>
      </w:r>
    </w:p>
    <w:p w14:paraId="3ABA4A9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securing venture capital and funding for startups</w:t>
      </w:r>
    </w:p>
    <w:p w14:paraId="17CC12BE"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open innovation and collaboration in fostering creativity</w:t>
      </w:r>
    </w:p>
    <w:p w14:paraId="0AF7C9FC"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Case studies of successful entrepreneurial ventures and their growth strategies</w:t>
      </w:r>
    </w:p>
    <w:p w14:paraId="5F0C7C8C"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10: Effective Communication in Business</w:t>
      </w:r>
    </w:p>
    <w:p w14:paraId="7D12E2F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Crisis communication and reputation management in business</w:t>
      </w:r>
    </w:p>
    <w:p w14:paraId="589940D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Building and maintaining a strong online presence and personal branding</w:t>
      </w:r>
    </w:p>
    <w:p w14:paraId="0A588924"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Cross-cultural communication challenges and strategies for addressing them</w:t>
      </w:r>
    </w:p>
    <w:p w14:paraId="0191DD2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influence of social media on business communication and marketing</w:t>
      </w:r>
    </w:p>
    <w:p w14:paraId="53DF02E7"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effective virtual communication and remote team management</w:t>
      </w:r>
    </w:p>
    <w:p w14:paraId="2D7F45E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Developing communication strategies for managing organizational change</w:t>
      </w:r>
    </w:p>
    <w:p w14:paraId="06A9F9D4"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Business writing and report preparation</w:t>
      </w:r>
    </w:p>
    <w:p w14:paraId="41E1E8F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Business presentations and public speaking skills</w:t>
      </w:r>
    </w:p>
    <w:p w14:paraId="12B4543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Interpersonal communication and relationship-building</w:t>
      </w:r>
    </w:p>
    <w:p w14:paraId="2B0F395E"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Leveraging technology for business communication</w:t>
      </w:r>
    </w:p>
    <w:p w14:paraId="021882E6"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Crisis communication and reputation management in business</w:t>
      </w:r>
    </w:p>
    <w:p w14:paraId="01626A6E"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Building and maintaining a strong online presence and personal branding</w:t>
      </w:r>
    </w:p>
    <w:p w14:paraId="3799AC4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Cross-cultural communication challenges and strategies for addressing them</w:t>
      </w:r>
    </w:p>
    <w:p w14:paraId="1D72A748"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influence of social media on business communication and marketing</w:t>
      </w:r>
    </w:p>
    <w:p w14:paraId="5288422F"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11: Financial Literacy in Business</w:t>
      </w:r>
    </w:p>
    <w:p w14:paraId="505FD46C"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Understanding financial statements and reports</w:t>
      </w:r>
    </w:p>
    <w:p w14:paraId="07651AC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Financial analysis for decision-making</w:t>
      </w:r>
    </w:p>
    <w:p w14:paraId="4CC16BE8"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lastRenderedPageBreak/>
        <w:t>⦁</w:t>
      </w:r>
      <w:r w:rsidRPr="000A5856">
        <w:rPr>
          <w:rFonts w:ascii="Century Gothic" w:eastAsia="Century Gothic" w:hAnsi="Century Gothic"/>
          <w:bCs/>
          <w:sz w:val="24"/>
          <w:szCs w:val="24"/>
          <w:lang w:val="en"/>
        </w:rPr>
        <w:t xml:space="preserve"> Budgeting and financial planning in business</w:t>
      </w:r>
    </w:p>
    <w:p w14:paraId="335589C9"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Risk assessment and management</w:t>
      </w:r>
    </w:p>
    <w:p w14:paraId="7393AA13"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Investment and financing decisions</w:t>
      </w:r>
    </w:p>
    <w:p w14:paraId="02F094BD"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Financial ethics and responsible financial management</w:t>
      </w:r>
    </w:p>
    <w:p w14:paraId="6286D79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mitigating financial risks and uncertainties</w:t>
      </w:r>
    </w:p>
    <w:p w14:paraId="6A0ADB1C"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Advanced financial statement analysis and interpretation</w:t>
      </w:r>
    </w:p>
    <w:p w14:paraId="3D84A4AD"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Financial modeling and forecasting techniques</w:t>
      </w:r>
    </w:p>
    <w:p w14:paraId="24AE631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ethics of financial reporting and decision-making</w:t>
      </w:r>
    </w:p>
    <w:p w14:paraId="511BD520"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12: Marketing and Customer-Centric Strategies r</w:t>
      </w:r>
    </w:p>
    <w:p w14:paraId="33CC04D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data analytics and customer insights in marketing strategies</w:t>
      </w:r>
    </w:p>
    <w:p w14:paraId="34E197C0"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Personalization and customization in marketing campaigns</w:t>
      </w:r>
    </w:p>
    <w:p w14:paraId="4D8761B6"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impact of viral marketing and social media on brand awareness</w:t>
      </w:r>
    </w:p>
    <w:p w14:paraId="5DBC6F76"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managing and mitigating marketing crises</w:t>
      </w:r>
    </w:p>
    <w:p w14:paraId="210CF4BC"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content marketing and storytelling in building brand identity</w:t>
      </w:r>
    </w:p>
    <w:p w14:paraId="0915953C"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Marketing strategies for different market segments and demographics</w:t>
      </w:r>
    </w:p>
    <w:p w14:paraId="1C0AD679"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use of A/B testing and data-driven decision-making in marketing</w:t>
      </w:r>
    </w:p>
    <w:p w14:paraId="66D291DB"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influence of ethical marketing and green marketing on consumer behavior</w:t>
      </w:r>
    </w:p>
    <w:p w14:paraId="37327DB6"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13: Operations and Supply Chain Management</w:t>
      </w:r>
    </w:p>
    <w:p w14:paraId="270D9253"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fundamentals of operations management</w:t>
      </w:r>
    </w:p>
    <w:p w14:paraId="4EB34082"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Supply chain management and logistics</w:t>
      </w:r>
    </w:p>
    <w:p w14:paraId="4DBEAA92"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Process optimization and efficiency</w:t>
      </w:r>
    </w:p>
    <w:p w14:paraId="26A279BC"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Quality management and continuous improvement</w:t>
      </w:r>
    </w:p>
    <w:p w14:paraId="4224DAD8"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Sustainable operations and responsible sourcing</w:t>
      </w:r>
    </w:p>
    <w:p w14:paraId="1AEC5721"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Case studies of successful operations and supply chain management</w:t>
      </w:r>
    </w:p>
    <w:p w14:paraId="77D74B7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integration of sustainability principles into supply chain management</w:t>
      </w:r>
    </w:p>
    <w:p w14:paraId="197773E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optimizing supply chain performance and reducing costs</w:t>
      </w:r>
    </w:p>
    <w:p w14:paraId="16A5D350"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influence of global supply chains on business operations</w:t>
      </w:r>
    </w:p>
    <w:p w14:paraId="72A86399"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blockchain technology in supply chain transparency</w:t>
      </w:r>
    </w:p>
    <w:p w14:paraId="4101E5FC"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14: Strategic Decision-Making and Risk Management</w:t>
      </w:r>
    </w:p>
    <w:p w14:paraId="00E0C2B4"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art of strategic decision-making</w:t>
      </w:r>
    </w:p>
    <w:p w14:paraId="499A11D0"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Decision models and frameworks</w:t>
      </w:r>
    </w:p>
    <w:p w14:paraId="36AA28A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Evaluating risks and uncertainties in business</w:t>
      </w:r>
    </w:p>
    <w:p w14:paraId="38E6C75E"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Risk mitigation and contingency planning</w:t>
      </w:r>
    </w:p>
    <w:p w14:paraId="087B312D"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Scenario analysis and strategic risk assessment</w:t>
      </w:r>
    </w:p>
    <w:p w14:paraId="791A3E8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lastRenderedPageBreak/>
        <w:t>⦁</w:t>
      </w:r>
      <w:r w:rsidRPr="000A5856">
        <w:rPr>
          <w:rFonts w:ascii="Century Gothic" w:eastAsia="Century Gothic" w:hAnsi="Century Gothic"/>
          <w:bCs/>
          <w:sz w:val="24"/>
          <w:szCs w:val="24"/>
          <w:lang w:val="en"/>
        </w:rPr>
        <w:t xml:space="preserve"> Case studies of strategic decision-making and risk management</w:t>
      </w:r>
    </w:p>
    <w:p w14:paraId="7EDD76D7"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Real options analysis and its application in strategic decisions</w:t>
      </w:r>
    </w:p>
    <w:p w14:paraId="11250022"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managing geopolitical and regulatory risks</w:t>
      </w:r>
    </w:p>
    <w:p w14:paraId="5382CCB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influence of cognitive biases on strategic decision-making</w:t>
      </w:r>
    </w:p>
    <w:p w14:paraId="5BF4D422"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ethics of risk management and decision-making</w:t>
      </w:r>
    </w:p>
    <w:p w14:paraId="5A7B1103" w14:textId="77777777" w:rsidR="00501868" w:rsidRPr="000A5856" w:rsidRDefault="00501868" w:rsidP="00501868">
      <w:pPr>
        <w:spacing w:line="288" w:lineRule="auto"/>
        <w:rPr>
          <w:rFonts w:ascii="Century Gothic" w:eastAsia="Century Gothic" w:hAnsi="Century Gothic"/>
          <w:bCs/>
          <w:sz w:val="24"/>
          <w:szCs w:val="24"/>
          <w:lang w:val="en"/>
        </w:rPr>
      </w:pPr>
      <w:r w:rsidRPr="000A5856">
        <w:rPr>
          <w:rFonts w:ascii="Century Gothic" w:eastAsia="Century Gothic" w:hAnsi="Century Gothic"/>
          <w:bCs/>
          <w:sz w:val="24"/>
          <w:szCs w:val="24"/>
          <w:lang w:val="en"/>
        </w:rPr>
        <w:t>15: Innovation and Change Management</w:t>
      </w:r>
    </w:p>
    <w:p w14:paraId="3E48992D"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Driving innovation in organizations</w:t>
      </w:r>
    </w:p>
    <w:p w14:paraId="02291B3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Managing the process of change and adaptation</w:t>
      </w:r>
    </w:p>
    <w:p w14:paraId="7E057B25"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Creating a culture of innovation and change readiness</w:t>
      </w:r>
    </w:p>
    <w:p w14:paraId="335231CE"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Overcoming resistance to change</w:t>
      </w:r>
    </w:p>
    <w:p w14:paraId="734D83E0"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Case studies of successful innovation and change management</w:t>
      </w:r>
    </w:p>
    <w:p w14:paraId="7FC9129F"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The role of technology in driving innovation</w:t>
      </w:r>
    </w:p>
    <w:p w14:paraId="5FDC4D7A"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Strategies for navigating regulatory challenges in innovation</w:t>
      </w:r>
    </w:p>
    <w:p w14:paraId="21953AEE" w14:textId="77777777" w:rsidR="00501868" w:rsidRPr="000A5856" w:rsidRDefault="00501868" w:rsidP="00501868">
      <w:pPr>
        <w:spacing w:line="288" w:lineRule="auto"/>
        <w:ind w:left="720"/>
        <w:rPr>
          <w:rFonts w:ascii="Century Gothic" w:eastAsia="Century Gothic" w:hAnsi="Century Gothic"/>
          <w:bCs/>
          <w:sz w:val="24"/>
          <w:szCs w:val="24"/>
          <w:lang w:val="en"/>
        </w:rPr>
      </w:pPr>
      <w:r w:rsidRPr="000A5856">
        <w:rPr>
          <w:rFonts w:ascii="Cambria Math" w:eastAsia="Century Gothic" w:hAnsi="Cambria Math" w:cs="Cambria Math"/>
          <w:bCs/>
          <w:sz w:val="24"/>
          <w:szCs w:val="24"/>
          <w:lang w:val="en"/>
        </w:rPr>
        <w:t>⦁</w:t>
      </w:r>
      <w:r w:rsidRPr="000A5856">
        <w:rPr>
          <w:rFonts w:ascii="Century Gothic" w:eastAsia="Century Gothic" w:hAnsi="Century Gothic"/>
          <w:bCs/>
          <w:sz w:val="24"/>
          <w:szCs w:val="24"/>
          <w:lang w:val="en"/>
        </w:rPr>
        <w:t xml:space="preserve"> Measuring the return on investment in innovation and change initiatives</w:t>
      </w:r>
    </w:p>
    <w:p w14:paraId="75028EBB" w14:textId="77777777" w:rsidR="00501868" w:rsidRPr="000A5856" w:rsidRDefault="00501868" w:rsidP="00501868">
      <w:pPr>
        <w:spacing w:line="288" w:lineRule="auto"/>
        <w:rPr>
          <w:rFonts w:ascii="Century Gothic" w:eastAsia="Century Gothic" w:hAnsi="Century Gothic"/>
          <w:bCs/>
          <w:sz w:val="24"/>
          <w:szCs w:val="24"/>
          <w:lang w:val="en"/>
        </w:rPr>
      </w:pPr>
    </w:p>
    <w:p w14:paraId="7E2A86B4" w14:textId="77777777" w:rsidR="00501868" w:rsidRPr="000A5856" w:rsidRDefault="00501868" w:rsidP="00501868">
      <w:pPr>
        <w:spacing w:line="288" w:lineRule="auto"/>
        <w:rPr>
          <w:rFonts w:ascii="Century Gothic" w:eastAsia="Century Gothic" w:hAnsi="Century Gothic"/>
          <w:b/>
          <w:sz w:val="24"/>
          <w:szCs w:val="24"/>
        </w:rPr>
      </w:pPr>
      <w:r w:rsidRPr="000A5856">
        <w:rPr>
          <w:rFonts w:ascii="Century Gothic" w:eastAsia="Century Gothic" w:hAnsi="Century Gothic"/>
          <w:b/>
          <w:sz w:val="24"/>
          <w:szCs w:val="24"/>
        </w:rPr>
        <w:t>E1.6.4 Teaching and Learning Methods</w:t>
      </w:r>
    </w:p>
    <w:p w14:paraId="407EA173" w14:textId="77777777" w:rsidR="00501868" w:rsidRPr="000A5856" w:rsidRDefault="00501868" w:rsidP="00501868">
      <w:pPr>
        <w:spacing w:line="288" w:lineRule="auto"/>
        <w:rPr>
          <w:rFonts w:ascii="Century Gothic" w:eastAsia="Century Gothic" w:hAnsi="Century Gothic"/>
          <w:bCs/>
          <w:sz w:val="24"/>
          <w:szCs w:val="24"/>
        </w:rPr>
      </w:pPr>
      <w:r w:rsidRPr="000A5856">
        <w:rPr>
          <w:rFonts w:ascii="Century Gothic" w:eastAsia="Century Gothic" w:hAnsi="Century Gothic"/>
          <w:bCs/>
          <w:sz w:val="24"/>
          <w:szCs w:val="24"/>
        </w:rPr>
        <w:t>Lectures:45Hrs Tutorials:30Hrs, Seminars:30Hrs, Assessments:15Hrs, NATIONAL HRS: 120</w:t>
      </w:r>
    </w:p>
    <w:p w14:paraId="55048E92" w14:textId="77777777" w:rsidR="00501868" w:rsidRPr="000A5856" w:rsidRDefault="00501868" w:rsidP="00501868">
      <w:pPr>
        <w:spacing w:line="288" w:lineRule="auto"/>
        <w:rPr>
          <w:rFonts w:ascii="Century Gothic" w:eastAsia="Century Gothic" w:hAnsi="Century Gothic"/>
          <w:bCs/>
          <w:sz w:val="24"/>
          <w:szCs w:val="24"/>
        </w:rPr>
      </w:pPr>
    </w:p>
    <w:p w14:paraId="2ADE500E" w14:textId="77777777" w:rsidR="00501868" w:rsidRPr="000A5856" w:rsidRDefault="00501868" w:rsidP="00501868">
      <w:pPr>
        <w:spacing w:line="288" w:lineRule="auto"/>
        <w:rPr>
          <w:rFonts w:ascii="Century Gothic" w:eastAsia="Century Gothic" w:hAnsi="Century Gothic"/>
          <w:b/>
          <w:sz w:val="24"/>
          <w:szCs w:val="24"/>
        </w:rPr>
      </w:pPr>
      <w:r w:rsidRPr="000A5856">
        <w:rPr>
          <w:rFonts w:ascii="Century Gothic" w:eastAsia="Century Gothic" w:hAnsi="Century Gothic"/>
          <w:b/>
          <w:sz w:val="24"/>
          <w:szCs w:val="24"/>
        </w:rPr>
        <w:t>E1.6.4 Assessment</w:t>
      </w:r>
    </w:p>
    <w:p w14:paraId="2DB1FAD6" w14:textId="77777777" w:rsidR="00501868" w:rsidRPr="000A5856" w:rsidRDefault="00501868" w:rsidP="00501868">
      <w:pPr>
        <w:pStyle w:val="pf0"/>
        <w:numPr>
          <w:ilvl w:val="0"/>
          <w:numId w:val="1"/>
        </w:numPr>
        <w:spacing w:before="0" w:beforeAutospacing="0" w:after="0" w:afterAutospacing="0"/>
        <w:rPr>
          <w:rFonts w:ascii="Arial" w:hAnsi="Arial" w:cs="Arial"/>
        </w:rPr>
      </w:pPr>
      <w:r w:rsidRPr="000A5856">
        <w:rPr>
          <w:rStyle w:val="cf01"/>
          <w:rFonts w:eastAsiaTheme="majorEastAsia"/>
        </w:rPr>
        <w:t>Continuous Assessment 50%</w:t>
      </w:r>
    </w:p>
    <w:p w14:paraId="1FF09DBD" w14:textId="77777777" w:rsidR="00501868" w:rsidRPr="000A5856" w:rsidRDefault="00501868" w:rsidP="00501868">
      <w:pPr>
        <w:pStyle w:val="pf1"/>
        <w:numPr>
          <w:ilvl w:val="0"/>
          <w:numId w:val="1"/>
        </w:numPr>
        <w:spacing w:before="0" w:beforeAutospacing="0" w:after="0" w:afterAutospacing="0"/>
        <w:ind w:left="1080"/>
        <w:rPr>
          <w:rFonts w:ascii="Arial" w:hAnsi="Arial" w:cs="Arial"/>
        </w:rPr>
      </w:pPr>
      <w:r w:rsidRPr="000A5856">
        <w:rPr>
          <w:rStyle w:val="cf01"/>
          <w:rFonts w:eastAsiaTheme="majorEastAsia"/>
        </w:rPr>
        <w:t>50% for non-hands-on assessments</w:t>
      </w:r>
    </w:p>
    <w:p w14:paraId="6CE025C3" w14:textId="77777777" w:rsidR="00501868" w:rsidRPr="000A5856" w:rsidRDefault="00501868" w:rsidP="00501868">
      <w:pPr>
        <w:pStyle w:val="pf0"/>
        <w:numPr>
          <w:ilvl w:val="0"/>
          <w:numId w:val="1"/>
        </w:numPr>
        <w:spacing w:before="0" w:beforeAutospacing="0" w:after="0" w:afterAutospacing="0"/>
        <w:rPr>
          <w:rFonts w:ascii="Arial" w:hAnsi="Arial" w:cs="Arial"/>
        </w:rPr>
      </w:pPr>
      <w:r w:rsidRPr="000A5856">
        <w:rPr>
          <w:rStyle w:val="cf01"/>
          <w:rFonts w:eastAsiaTheme="majorEastAsia"/>
        </w:rPr>
        <w:t xml:space="preserve">Final Exams 50% </w:t>
      </w:r>
    </w:p>
    <w:p w14:paraId="6E159C54" w14:textId="77777777" w:rsidR="00501868" w:rsidRPr="000A5856" w:rsidRDefault="00501868" w:rsidP="00501868">
      <w:pPr>
        <w:pStyle w:val="pf1"/>
        <w:numPr>
          <w:ilvl w:val="0"/>
          <w:numId w:val="1"/>
        </w:numPr>
        <w:spacing w:before="0" w:beforeAutospacing="0" w:after="0" w:afterAutospacing="0"/>
        <w:ind w:left="1080"/>
        <w:rPr>
          <w:rFonts w:ascii="Arial" w:hAnsi="Arial" w:cs="Arial"/>
        </w:rPr>
      </w:pPr>
      <w:r w:rsidRPr="000A5856">
        <w:rPr>
          <w:rStyle w:val="cf01"/>
          <w:rFonts w:eastAsiaTheme="majorEastAsia"/>
        </w:rPr>
        <w:t>50% for theory assessment</w:t>
      </w:r>
    </w:p>
    <w:p w14:paraId="4E1B3156" w14:textId="77777777" w:rsidR="00501868" w:rsidRPr="000A5856" w:rsidRDefault="00501868" w:rsidP="00501868">
      <w:pPr>
        <w:spacing w:line="288" w:lineRule="auto"/>
        <w:rPr>
          <w:rFonts w:ascii="Century Gothic" w:eastAsia="Century Gothic" w:hAnsi="Century Gothic"/>
          <w:b/>
          <w:sz w:val="24"/>
          <w:szCs w:val="24"/>
        </w:rPr>
      </w:pPr>
    </w:p>
    <w:p w14:paraId="04407C99" w14:textId="77777777" w:rsidR="00501868" w:rsidRPr="000A5856" w:rsidRDefault="00501868" w:rsidP="00501868">
      <w:pPr>
        <w:spacing w:line="288" w:lineRule="auto"/>
        <w:rPr>
          <w:rFonts w:ascii="Century Gothic" w:eastAsia="Century Gothic" w:hAnsi="Century Gothic"/>
          <w:b/>
          <w:sz w:val="24"/>
          <w:szCs w:val="24"/>
        </w:rPr>
      </w:pPr>
      <w:r w:rsidRPr="000A5856">
        <w:rPr>
          <w:rFonts w:ascii="Century Gothic" w:eastAsia="Century Gothic" w:hAnsi="Century Gothic"/>
          <w:b/>
          <w:sz w:val="24"/>
          <w:szCs w:val="24"/>
        </w:rPr>
        <w:t>E1.6.5 Recommended Readings</w:t>
      </w:r>
    </w:p>
    <w:p w14:paraId="38F8B095" w14:textId="77777777" w:rsidR="00501868" w:rsidRPr="000A5856" w:rsidRDefault="00501868" w:rsidP="00501868">
      <w:pPr>
        <w:spacing w:line="0" w:lineRule="atLeast"/>
        <w:rPr>
          <w:rFonts w:ascii="Century Gothic" w:eastAsia="Century Gothic" w:hAnsi="Century Gothic"/>
          <w:sz w:val="24"/>
          <w:szCs w:val="24"/>
          <w:lang w:val="en-US"/>
        </w:rPr>
      </w:pPr>
      <w:r w:rsidRPr="000A5856">
        <w:rPr>
          <w:rFonts w:ascii="Century Gothic" w:eastAsia="Century Gothic" w:hAnsi="Century Gothic"/>
          <w:sz w:val="24"/>
          <w:szCs w:val="24"/>
          <w:lang w:val="en-US"/>
        </w:rPr>
        <w:t>1. Hisrich, R. D., Peters, M. P., &amp; Shepherd, D. A. (2019). Entrepreneurship (11th ed.). McGraw-Hill Education.</w:t>
      </w:r>
    </w:p>
    <w:p w14:paraId="379B040B" w14:textId="77777777" w:rsidR="00501868" w:rsidRPr="000A5856" w:rsidRDefault="00501868" w:rsidP="00501868">
      <w:pPr>
        <w:spacing w:line="0" w:lineRule="atLeast"/>
        <w:rPr>
          <w:rFonts w:ascii="Century Gothic" w:eastAsia="Century Gothic" w:hAnsi="Century Gothic"/>
          <w:sz w:val="24"/>
          <w:szCs w:val="24"/>
          <w:lang w:val="en-US"/>
        </w:rPr>
      </w:pPr>
      <w:r w:rsidRPr="00255588">
        <w:rPr>
          <w:rFonts w:ascii="Century Gothic" w:eastAsia="Century Gothic" w:hAnsi="Century Gothic"/>
          <w:sz w:val="24"/>
          <w:szCs w:val="24"/>
          <w:lang w:val="da-DK"/>
        </w:rPr>
        <w:t xml:space="preserve">2. Wheelen, T. L., Hunger, J. D., Hoffman, A. N., &amp; Bamford, C. E. (2020). </w:t>
      </w:r>
      <w:r w:rsidRPr="000A5856">
        <w:rPr>
          <w:rFonts w:ascii="Century Gothic" w:eastAsia="Century Gothic" w:hAnsi="Century Gothic"/>
          <w:sz w:val="24"/>
          <w:szCs w:val="24"/>
          <w:lang w:val="en-US"/>
        </w:rPr>
        <w:t>Strategic Management and Business Policy: Globalization, Innovation, and Sustainability (15th ed.). Pearson.</w:t>
      </w:r>
    </w:p>
    <w:p w14:paraId="50F6F183" w14:textId="77777777" w:rsidR="00501868" w:rsidRPr="000A5856" w:rsidRDefault="00501868" w:rsidP="00501868">
      <w:pPr>
        <w:spacing w:line="0" w:lineRule="atLeast"/>
        <w:rPr>
          <w:rFonts w:ascii="Century Gothic" w:eastAsia="Century Gothic" w:hAnsi="Century Gothic"/>
          <w:sz w:val="24"/>
          <w:szCs w:val="24"/>
          <w:lang w:val="en-US"/>
        </w:rPr>
      </w:pPr>
      <w:r w:rsidRPr="000A5856">
        <w:rPr>
          <w:rFonts w:ascii="Century Gothic" w:eastAsia="Century Gothic" w:hAnsi="Century Gothic"/>
          <w:sz w:val="24"/>
          <w:szCs w:val="24"/>
          <w:lang w:val="en-US"/>
        </w:rPr>
        <w:t xml:space="preserve">3. Ferrell, O. C., Hirt, G., &amp; Ferrell, L. (2021). Business Ethics: Ethical Decision Making and Cases (14th ed.). </w:t>
      </w:r>
    </w:p>
    <w:p w14:paraId="2C9C0E6D" w14:textId="77777777" w:rsidR="00501868" w:rsidRPr="000A5856" w:rsidRDefault="00501868" w:rsidP="00501868">
      <w:pPr>
        <w:spacing w:line="0" w:lineRule="atLeast"/>
        <w:rPr>
          <w:rFonts w:ascii="Century Gothic" w:eastAsia="Century Gothic" w:hAnsi="Century Gothic"/>
          <w:sz w:val="24"/>
          <w:szCs w:val="24"/>
          <w:lang w:val="en-US"/>
        </w:rPr>
      </w:pPr>
      <w:r w:rsidRPr="000A5856">
        <w:rPr>
          <w:rFonts w:ascii="Century Gothic" w:eastAsia="Century Gothic" w:hAnsi="Century Gothic"/>
          <w:sz w:val="24"/>
          <w:szCs w:val="24"/>
          <w:lang w:val="en-US"/>
        </w:rPr>
        <w:t>Cengage Learning.</w:t>
      </w:r>
    </w:p>
    <w:p w14:paraId="79E22B49" w14:textId="77777777" w:rsidR="00501868" w:rsidRPr="000A5856" w:rsidRDefault="00501868" w:rsidP="00501868">
      <w:pPr>
        <w:spacing w:line="0" w:lineRule="atLeast"/>
        <w:rPr>
          <w:rFonts w:ascii="Century Gothic" w:eastAsia="Century Gothic" w:hAnsi="Century Gothic"/>
          <w:sz w:val="24"/>
          <w:szCs w:val="24"/>
          <w:lang w:val="en-US"/>
        </w:rPr>
      </w:pPr>
      <w:r w:rsidRPr="000A5856">
        <w:rPr>
          <w:rFonts w:ascii="Century Gothic" w:eastAsia="Century Gothic" w:hAnsi="Century Gothic"/>
          <w:sz w:val="24"/>
          <w:szCs w:val="24"/>
          <w:lang w:val="en-US"/>
        </w:rPr>
        <w:t>4. Kotler, P., &amp; Armstrong, G. (2020). Principles of Marketing (18th ed.). Pearson.</w:t>
      </w:r>
    </w:p>
    <w:p w14:paraId="74A3787E" w14:textId="77777777" w:rsidR="00501868" w:rsidRPr="000A5856" w:rsidRDefault="00501868" w:rsidP="00501868">
      <w:pPr>
        <w:spacing w:line="0" w:lineRule="atLeast"/>
        <w:rPr>
          <w:rFonts w:ascii="Century Gothic" w:eastAsia="Century Gothic" w:hAnsi="Century Gothic"/>
          <w:sz w:val="24"/>
          <w:szCs w:val="24"/>
          <w:lang w:val="en-US"/>
        </w:rPr>
      </w:pPr>
      <w:r w:rsidRPr="000A5856">
        <w:rPr>
          <w:rFonts w:ascii="Century Gothic" w:eastAsia="Century Gothic" w:hAnsi="Century Gothic"/>
          <w:sz w:val="24"/>
          <w:szCs w:val="24"/>
          <w:lang w:val="en-US"/>
        </w:rPr>
        <w:t>5. Gitman, L. J., &amp; Zutter, C. J. (2018). Principles of Managerial Finance (15th ed.). Pearson.</w:t>
      </w:r>
    </w:p>
    <w:p w14:paraId="3E52660C" w14:textId="77777777" w:rsidR="00501868" w:rsidRPr="000A5856" w:rsidRDefault="00501868" w:rsidP="00501868">
      <w:pPr>
        <w:spacing w:line="0" w:lineRule="atLeast"/>
        <w:rPr>
          <w:rFonts w:ascii="Century Gothic" w:eastAsia="Century Gothic" w:hAnsi="Century Gothic"/>
          <w:sz w:val="24"/>
          <w:szCs w:val="24"/>
          <w:lang w:val="en-US"/>
        </w:rPr>
      </w:pPr>
      <w:r w:rsidRPr="000A5856">
        <w:rPr>
          <w:rFonts w:ascii="Century Gothic" w:eastAsia="Century Gothic" w:hAnsi="Century Gothic"/>
          <w:sz w:val="24"/>
          <w:szCs w:val="24"/>
          <w:lang w:val="en-US"/>
        </w:rPr>
        <w:t xml:space="preserve">6. Stevenson, W. J., &amp; </w:t>
      </w:r>
      <w:proofErr w:type="spellStart"/>
      <w:r w:rsidRPr="000A5856">
        <w:rPr>
          <w:rFonts w:ascii="Century Gothic" w:eastAsia="Century Gothic" w:hAnsi="Century Gothic"/>
          <w:sz w:val="24"/>
          <w:szCs w:val="24"/>
          <w:lang w:val="en-US"/>
        </w:rPr>
        <w:t>Hojati</w:t>
      </w:r>
      <w:proofErr w:type="spellEnd"/>
      <w:r w:rsidRPr="000A5856">
        <w:rPr>
          <w:rFonts w:ascii="Century Gothic" w:eastAsia="Century Gothic" w:hAnsi="Century Gothic"/>
          <w:sz w:val="24"/>
          <w:szCs w:val="24"/>
          <w:lang w:val="en-US"/>
        </w:rPr>
        <w:t>, M. (2019). Operations Management (13th ed.). McGraw-Hill Education.</w:t>
      </w:r>
    </w:p>
    <w:p w14:paraId="7A219FF7" w14:textId="77777777" w:rsidR="00501868" w:rsidRPr="000A5856" w:rsidRDefault="00501868" w:rsidP="00501868">
      <w:pPr>
        <w:spacing w:line="0" w:lineRule="atLeast"/>
        <w:rPr>
          <w:rFonts w:ascii="Century Gothic" w:eastAsia="Century Gothic" w:hAnsi="Century Gothic"/>
          <w:sz w:val="24"/>
          <w:szCs w:val="24"/>
          <w:lang w:val="en-US"/>
        </w:rPr>
      </w:pPr>
      <w:r w:rsidRPr="000A5856">
        <w:rPr>
          <w:rFonts w:ascii="Century Gothic" w:eastAsia="Century Gothic" w:hAnsi="Century Gothic"/>
          <w:sz w:val="24"/>
          <w:szCs w:val="24"/>
          <w:lang w:val="en-US"/>
        </w:rPr>
        <w:t>7. Grant, R. M. (2021). Contemporary Strategy Analysis: Text and Cases (10th ed.). Wiley.</w:t>
      </w:r>
    </w:p>
    <w:p w14:paraId="7702BD1D" w14:textId="77777777" w:rsidR="00501868" w:rsidRPr="000A5856" w:rsidRDefault="00501868" w:rsidP="00501868">
      <w:pPr>
        <w:spacing w:line="0" w:lineRule="atLeast"/>
        <w:rPr>
          <w:rFonts w:ascii="Century Gothic" w:eastAsia="Century Gothic" w:hAnsi="Century Gothic"/>
          <w:sz w:val="24"/>
          <w:szCs w:val="24"/>
          <w:lang w:val="en-US"/>
        </w:rPr>
      </w:pPr>
      <w:r w:rsidRPr="000A5856">
        <w:rPr>
          <w:rFonts w:ascii="Century Gothic" w:eastAsia="Century Gothic" w:hAnsi="Century Gothic"/>
          <w:sz w:val="24"/>
          <w:szCs w:val="24"/>
          <w:lang w:val="en-US"/>
        </w:rPr>
        <w:lastRenderedPageBreak/>
        <w:t>8. Lussier, R. N., &amp; Achua, C. F. (2019). Leadership: Theory, Application, &amp; Skill Development (7th ed.). Cengage Learning.</w:t>
      </w:r>
    </w:p>
    <w:p w14:paraId="3F1E0170" w14:textId="77777777" w:rsidR="00501868" w:rsidRPr="000A5856" w:rsidRDefault="00501868" w:rsidP="00501868">
      <w:pPr>
        <w:spacing w:line="0" w:lineRule="atLeast"/>
        <w:rPr>
          <w:rFonts w:ascii="Century Gothic" w:eastAsia="Century Gothic" w:hAnsi="Century Gothic"/>
          <w:sz w:val="24"/>
          <w:szCs w:val="24"/>
        </w:rPr>
      </w:pPr>
    </w:p>
    <w:p w14:paraId="7D2A01EC" w14:textId="77777777" w:rsidR="00501868" w:rsidRPr="00971FA8" w:rsidRDefault="00501868" w:rsidP="00501868"/>
    <w:p w14:paraId="27F84F54" w14:textId="77777777" w:rsidR="00B07452" w:rsidRDefault="00B07452"/>
    <w:sectPr w:rsidR="00B07452" w:rsidSect="0050186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2155F3"/>
    <w:multiLevelType w:val="multilevel"/>
    <w:tmpl w:val="31E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262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868"/>
    <w:rsid w:val="0014483B"/>
    <w:rsid w:val="001D0CEA"/>
    <w:rsid w:val="003B75BF"/>
    <w:rsid w:val="00501868"/>
    <w:rsid w:val="00656D3A"/>
    <w:rsid w:val="00745D1E"/>
    <w:rsid w:val="0074794C"/>
    <w:rsid w:val="007830FA"/>
    <w:rsid w:val="00897E85"/>
    <w:rsid w:val="00B07452"/>
    <w:rsid w:val="00DE08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463A1"/>
  <w15:chartTrackingRefBased/>
  <w15:docId w15:val="{36566530-6641-4E21-963B-87A1499B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868"/>
    <w:pPr>
      <w:spacing w:after="0" w:line="240" w:lineRule="auto"/>
    </w:pPr>
    <w:rPr>
      <w:rFonts w:ascii="Calibri" w:eastAsia="Calibri" w:hAnsi="Calibri" w:cs="Arial"/>
      <w:kern w:val="0"/>
      <w:sz w:val="20"/>
      <w:szCs w:val="20"/>
      <w:lang w:val="en-ZW" w:eastAsia="en-ZW"/>
      <w14:ligatures w14:val="none"/>
    </w:rPr>
  </w:style>
  <w:style w:type="paragraph" w:styleId="Heading1">
    <w:name w:val="heading 1"/>
    <w:basedOn w:val="Normal"/>
    <w:next w:val="Normal"/>
    <w:link w:val="Heading1Char"/>
    <w:uiPriority w:val="9"/>
    <w:qFormat/>
    <w:rsid w:val="005018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8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8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8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8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8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8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8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8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8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8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8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8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8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868"/>
    <w:rPr>
      <w:rFonts w:eastAsiaTheme="majorEastAsia" w:cstheme="majorBidi"/>
      <w:color w:val="272727" w:themeColor="text1" w:themeTint="D8"/>
    </w:rPr>
  </w:style>
  <w:style w:type="paragraph" w:styleId="Title">
    <w:name w:val="Title"/>
    <w:basedOn w:val="Normal"/>
    <w:next w:val="Normal"/>
    <w:link w:val="TitleChar"/>
    <w:uiPriority w:val="10"/>
    <w:qFormat/>
    <w:rsid w:val="005018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868"/>
    <w:pPr>
      <w:spacing w:before="160"/>
      <w:jc w:val="center"/>
    </w:pPr>
    <w:rPr>
      <w:i/>
      <w:iCs/>
      <w:color w:val="404040" w:themeColor="text1" w:themeTint="BF"/>
    </w:rPr>
  </w:style>
  <w:style w:type="character" w:customStyle="1" w:styleId="QuoteChar">
    <w:name w:val="Quote Char"/>
    <w:basedOn w:val="DefaultParagraphFont"/>
    <w:link w:val="Quote"/>
    <w:uiPriority w:val="29"/>
    <w:rsid w:val="00501868"/>
    <w:rPr>
      <w:i/>
      <w:iCs/>
      <w:color w:val="404040" w:themeColor="text1" w:themeTint="BF"/>
    </w:rPr>
  </w:style>
  <w:style w:type="paragraph" w:styleId="ListParagraph">
    <w:name w:val="List Paragraph"/>
    <w:basedOn w:val="Normal"/>
    <w:uiPriority w:val="34"/>
    <w:qFormat/>
    <w:rsid w:val="00501868"/>
    <w:pPr>
      <w:ind w:left="720"/>
      <w:contextualSpacing/>
    </w:pPr>
  </w:style>
  <w:style w:type="character" w:styleId="IntenseEmphasis">
    <w:name w:val="Intense Emphasis"/>
    <w:basedOn w:val="DefaultParagraphFont"/>
    <w:uiPriority w:val="21"/>
    <w:qFormat/>
    <w:rsid w:val="00501868"/>
    <w:rPr>
      <w:i/>
      <w:iCs/>
      <w:color w:val="2F5496" w:themeColor="accent1" w:themeShade="BF"/>
    </w:rPr>
  </w:style>
  <w:style w:type="paragraph" w:styleId="IntenseQuote">
    <w:name w:val="Intense Quote"/>
    <w:basedOn w:val="Normal"/>
    <w:next w:val="Normal"/>
    <w:link w:val="IntenseQuoteChar"/>
    <w:uiPriority w:val="30"/>
    <w:qFormat/>
    <w:rsid w:val="005018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868"/>
    <w:rPr>
      <w:i/>
      <w:iCs/>
      <w:color w:val="2F5496" w:themeColor="accent1" w:themeShade="BF"/>
    </w:rPr>
  </w:style>
  <w:style w:type="character" w:styleId="IntenseReference">
    <w:name w:val="Intense Reference"/>
    <w:basedOn w:val="DefaultParagraphFont"/>
    <w:uiPriority w:val="32"/>
    <w:qFormat/>
    <w:rsid w:val="00501868"/>
    <w:rPr>
      <w:b/>
      <w:bCs/>
      <w:smallCaps/>
      <w:color w:val="2F5496" w:themeColor="accent1" w:themeShade="BF"/>
      <w:spacing w:val="5"/>
    </w:rPr>
  </w:style>
  <w:style w:type="paragraph" w:customStyle="1" w:styleId="pf0">
    <w:name w:val="pf0"/>
    <w:basedOn w:val="Normal"/>
    <w:rsid w:val="00501868"/>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pf1">
    <w:name w:val="pf1"/>
    <w:basedOn w:val="Normal"/>
    <w:rsid w:val="00501868"/>
    <w:pPr>
      <w:spacing w:before="100" w:beforeAutospacing="1" w:after="100" w:afterAutospacing="1"/>
      <w:ind w:left="360"/>
    </w:pPr>
    <w:rPr>
      <w:rFonts w:ascii="Times New Roman" w:eastAsia="Times New Roman" w:hAnsi="Times New Roman" w:cs="Times New Roman"/>
      <w:sz w:val="24"/>
      <w:szCs w:val="24"/>
      <w:lang w:val="en-US" w:eastAsia="en-US"/>
    </w:rPr>
  </w:style>
  <w:style w:type="character" w:customStyle="1" w:styleId="cf01">
    <w:name w:val="cf01"/>
    <w:rsid w:val="00501868"/>
    <w:rPr>
      <w:rFonts w:ascii="Times New Roman" w:hAnsi="Times New Roman" w:cs="Times New Roman" w:hint="default"/>
      <w:sz w:val="24"/>
      <w:szCs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2079</Words>
  <Characters>11853</Characters>
  <Application>Microsoft Office Word</Application>
  <DocSecurity>0</DocSecurity>
  <Lines>98</Lines>
  <Paragraphs>27</Paragraphs>
  <ScaleCrop>false</ScaleCrop>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Alick Banda</dc:creator>
  <cp:keywords/>
  <dc:description/>
  <cp:lastModifiedBy>Alick Banda</cp:lastModifiedBy>
  <cp:revision>2</cp:revision>
  <dcterms:created xsi:type="dcterms:W3CDTF">2025-10-08T12:07:00Z</dcterms:created>
  <dcterms:modified xsi:type="dcterms:W3CDTF">2025-10-26T05:55:00Z</dcterms:modified>
</cp:coreProperties>
</file>