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D0" w:rsidRDefault="00535DDC">
      <w:r>
        <w:t>The models that we solved on the embedded dynamic clamp (</w:t>
      </w:r>
      <w:proofErr w:type="spellStart"/>
      <w:r>
        <w:t>eDC</w:t>
      </w:r>
      <w:proofErr w:type="spellEnd"/>
      <w:r>
        <w:t xml:space="preserve">) are subclass of membrane model known as Hodgkin-Huxley </w:t>
      </w:r>
      <w:r w:rsidR="000013B1">
        <w:t xml:space="preserve">(HH) </w:t>
      </w:r>
      <w:r>
        <w:t>models. These look like</w:t>
      </w:r>
    </w:p>
    <w:p w:rsidR="00535DDC" w:rsidRDefault="00C8008D">
      <w:r w:rsidRPr="000013B1">
        <w:rPr>
          <w:position w:val="-30"/>
        </w:rPr>
        <w:object w:dxaOrig="2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75pt;height:36pt" o:ole="">
            <v:imagedata r:id="rId5" o:title=""/>
          </v:shape>
          <o:OLEObject Type="Embed" ProgID="Equation.3" ShapeID="_x0000_i1026" DrawAspect="Content" ObjectID="_1404553565" r:id="rId6"/>
        </w:object>
      </w:r>
      <w:r w:rsidR="004A62D4">
        <w:tab/>
      </w:r>
      <w:r w:rsidR="004A62D4">
        <w:tab/>
      </w:r>
      <w:r w:rsidR="004A62D4">
        <w:tab/>
      </w:r>
      <w:r w:rsidR="004A62D4">
        <w:tab/>
      </w:r>
      <w:r w:rsidR="004A62D4">
        <w:tab/>
        <w:t>(1)</w:t>
      </w:r>
    </w:p>
    <w:p w:rsidR="00535DDC" w:rsidRDefault="00535DDC">
      <w:r>
        <w:t xml:space="preserve">where </w:t>
      </w:r>
      <w:r w:rsidR="000013B1">
        <w:rPr>
          <w:i/>
        </w:rPr>
        <w:t>C</w:t>
      </w:r>
      <w:r w:rsidR="000013B1">
        <w:rPr>
          <w:i/>
          <w:vertAlign w:val="subscript"/>
        </w:rPr>
        <w:t>m</w:t>
      </w:r>
      <w:r w:rsidR="000013B1">
        <w:rPr>
          <w:i/>
        </w:rPr>
        <w:t xml:space="preserve"> </w:t>
      </w:r>
      <w:r w:rsidR="000013B1">
        <w:t xml:space="preserve">is the membrane capacitance, </w:t>
      </w:r>
      <w:r w:rsidR="000013B1">
        <w:rPr>
          <w:i/>
        </w:rPr>
        <w:t>V</w:t>
      </w:r>
      <w:r w:rsidR="000013B1">
        <w:t xml:space="preserve"> is the membrane potential. There are several ionic currents and in HH models these take the form</w:t>
      </w:r>
    </w:p>
    <w:p w:rsidR="000013B1" w:rsidRDefault="0016479E">
      <w:r w:rsidRPr="000013B1">
        <w:rPr>
          <w:position w:val="-20"/>
        </w:rPr>
        <w:object w:dxaOrig="2320" w:dyaOrig="620">
          <v:shape id="_x0000_i1025" type="#_x0000_t75" style="width:116.25pt;height:30.75pt" o:ole="">
            <v:imagedata r:id="rId7" o:title=""/>
          </v:shape>
          <o:OLEObject Type="Embed" ProgID="Equation.3" ShapeID="_x0000_i1025" DrawAspect="Content" ObjectID="_1404553566" r:id="rId8"/>
        </w:object>
      </w:r>
      <w:r w:rsidR="004A62D4">
        <w:tab/>
      </w:r>
      <w:r w:rsidR="004A62D4">
        <w:tab/>
      </w:r>
      <w:r w:rsidR="004A62D4">
        <w:tab/>
      </w:r>
      <w:r w:rsidR="004A62D4">
        <w:tab/>
      </w:r>
      <w:r w:rsidR="004A62D4">
        <w:tab/>
        <w:t>(2)</w:t>
      </w:r>
    </w:p>
    <w:p w:rsidR="000013B1" w:rsidRDefault="004E68A0">
      <w:r>
        <w:rPr>
          <w:i/>
        </w:rPr>
        <w:t>V</w:t>
      </w:r>
      <w:r>
        <w:rPr>
          <w:i/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is the reversal potential and </w:t>
      </w:r>
      <w:r>
        <w:rPr>
          <w:i/>
        </w:rPr>
        <w:t>g</w:t>
      </w:r>
      <w:r>
        <w:t xml:space="preserve"> is the maximum conductance. The</w:t>
      </w:r>
      <w:r w:rsidR="000C608D">
        <w:t>se</w:t>
      </w:r>
      <w:r>
        <w:t xml:space="preserve"> are model parameters</w:t>
      </w:r>
      <w:r w:rsidR="000C608D">
        <w:t xml:space="preserve"> provided by the experimenter</w:t>
      </w:r>
      <w:r>
        <w:t xml:space="preserve">. </w:t>
      </w:r>
      <w:proofErr w:type="spellStart"/>
      <w:r>
        <w:rPr>
          <w:i/>
        </w:rPr>
        <w:t>n</w:t>
      </w:r>
      <w:r>
        <w:rPr>
          <w:i/>
          <w:vertAlign w:val="subscript"/>
        </w:rPr>
        <w:t>k</w:t>
      </w:r>
      <w:proofErr w:type="spellEnd"/>
      <w:r>
        <w:t xml:space="preserve"> are the </w:t>
      </w:r>
      <w:r w:rsidRPr="000C608D">
        <w:rPr>
          <w:i/>
        </w:rPr>
        <w:t>gating</w:t>
      </w:r>
      <w:r>
        <w:t xml:space="preserve"> variables and described by an equation of the form</w:t>
      </w:r>
    </w:p>
    <w:p w:rsidR="004E68A0" w:rsidRDefault="006A5AE0">
      <w:r w:rsidRPr="004E68A0">
        <w:rPr>
          <w:position w:val="-30"/>
        </w:rPr>
        <w:object w:dxaOrig="2420" w:dyaOrig="700">
          <v:shape id="_x0000_i1029" type="#_x0000_t75" style="width:120.75pt;height:35.25pt" o:ole="">
            <v:imagedata r:id="rId9" o:title=""/>
          </v:shape>
          <o:OLEObject Type="Embed" ProgID="Equation.3" ShapeID="_x0000_i1029" DrawAspect="Content" ObjectID="_1404553567" r:id="rId10"/>
        </w:object>
      </w:r>
      <w:r w:rsidR="004A62D4">
        <w:tab/>
      </w:r>
      <w:r w:rsidR="004A62D4">
        <w:tab/>
      </w:r>
      <w:r w:rsidR="004A62D4">
        <w:tab/>
      </w:r>
      <w:r w:rsidR="004A62D4">
        <w:tab/>
      </w:r>
      <w:r w:rsidR="004A62D4">
        <w:tab/>
        <w:t>(3)</w:t>
      </w:r>
    </w:p>
    <w:p w:rsidR="004E68A0" w:rsidRDefault="004E68A0">
      <w:r>
        <w:t xml:space="preserve">where </w:t>
      </w:r>
      <w:r w:rsidR="000C608D">
        <w:rPr>
          <w:i/>
        </w:rPr>
        <w:t>n</w:t>
      </w:r>
      <w:r w:rsidR="000C608D">
        <w:rPr>
          <w:rFonts w:cstheme="minorHAnsi"/>
          <w:i/>
          <w:vertAlign w:val="subscript"/>
        </w:rPr>
        <w:t>∞</w:t>
      </w:r>
      <w:r w:rsidR="000C608D">
        <w:t xml:space="preserve"> and </w:t>
      </w:r>
      <w:proofErr w:type="spellStart"/>
      <w:r w:rsidR="000C608D">
        <w:rPr>
          <w:rFonts w:cstheme="minorHAnsi"/>
          <w:i/>
        </w:rPr>
        <w:t>τ</w:t>
      </w:r>
      <w:r w:rsidR="000C608D">
        <w:rPr>
          <w:i/>
          <w:vertAlign w:val="subscript"/>
        </w:rPr>
        <w:t>n</w:t>
      </w:r>
      <w:proofErr w:type="spellEnd"/>
      <w:r w:rsidR="000C608D">
        <w:t xml:space="preserve"> are functions of voltage and are also provided by the experimenter. </w:t>
      </w:r>
      <w:proofErr w:type="spellStart"/>
      <w:r w:rsidR="000C608D">
        <w:rPr>
          <w:i/>
        </w:rPr>
        <w:t>I</w:t>
      </w:r>
      <w:r w:rsidR="000C608D">
        <w:rPr>
          <w:i/>
          <w:vertAlign w:val="subscript"/>
        </w:rPr>
        <w:t>stim</w:t>
      </w:r>
      <w:proofErr w:type="spellEnd"/>
      <w:r w:rsidR="000C608D">
        <w:rPr>
          <w:i/>
        </w:rPr>
        <w:t>(t)</w:t>
      </w:r>
      <w:r w:rsidR="000C608D">
        <w:t xml:space="preserve"> is a stimulus provided by the experimenter, for example a step function.</w:t>
      </w:r>
    </w:p>
    <w:p w:rsidR="001F6BB1" w:rsidRDefault="0016479E">
      <w:r>
        <w:t xml:space="preserve">In a hybrid cell, some currents are provided by a real biological cell and some currents are simulated in the DC. In </w:t>
      </w:r>
      <w:r w:rsidRPr="0016479E">
        <w:rPr>
          <w:i/>
        </w:rPr>
        <w:t>voltage clamp</w:t>
      </w:r>
      <w:r>
        <w:t xml:space="preserve"> mode, the cell membrane voltage is calculated in the DC, used to the command the cell membrane the corresponding current is feed back into the model.</w:t>
      </w:r>
    </w:p>
    <w:p w:rsidR="0016479E" w:rsidRDefault="004A62D4">
      <w:pPr>
        <w:rPr>
          <w:position w:val="-48"/>
        </w:rPr>
      </w:pPr>
      <w:r w:rsidRPr="00C8008D">
        <w:rPr>
          <w:position w:val="-68"/>
        </w:rPr>
        <w:object w:dxaOrig="2640" w:dyaOrig="1860">
          <v:shape id="_x0000_i1027" type="#_x0000_t75" style="width:131.25pt;height:93pt" o:ole="">
            <v:imagedata r:id="rId11" o:title=""/>
          </v:shape>
          <o:OLEObject Type="Embed" ProgID="Equation.3" ShapeID="_x0000_i1027" DrawAspect="Content" ObjectID="_1404553568" r:id="rId12"/>
        </w:object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  <w:t>(4)</w:t>
      </w:r>
    </w:p>
    <w:p w:rsidR="0016479E" w:rsidRDefault="00C8008D">
      <w:r>
        <w:t xml:space="preserve">where </w:t>
      </w:r>
      <w:proofErr w:type="spellStart"/>
      <w:r>
        <w:rPr>
          <w:i/>
        </w:rPr>
        <w:t>f</w:t>
      </w:r>
      <w:r>
        <w:rPr>
          <w:i/>
          <w:vertAlign w:val="subscript"/>
        </w:rPr>
        <w:t>scale</w:t>
      </w:r>
      <w:proofErr w:type="spellEnd"/>
      <w:r>
        <w:rPr>
          <w:i/>
        </w:rPr>
        <w:t xml:space="preserve"> </w:t>
      </w:r>
      <w:r>
        <w:t>scales the cell current to match the conductance required for the hybrid cell.</w:t>
      </w:r>
      <w:r>
        <w:t xml:space="preserve"> The stimulus might generated in the DC or applied externally or be a combination of both.</w:t>
      </w:r>
    </w:p>
    <w:p w:rsidR="00C8008D" w:rsidRDefault="00C8008D">
      <w:r>
        <w:t xml:space="preserve">In </w:t>
      </w:r>
      <w:r>
        <w:rPr>
          <w:i/>
        </w:rPr>
        <w:t>current clamp</w:t>
      </w:r>
      <w:r>
        <w:t xml:space="preserve"> mode the membrane potential is read from the real cell, fed into the model, ionic currents are calculated passed across the cell membrane.</w:t>
      </w:r>
    </w:p>
    <w:p w:rsidR="00C8008D" w:rsidRDefault="004A62D4">
      <w:pPr>
        <w:rPr>
          <w:position w:val="-48"/>
        </w:rPr>
      </w:pPr>
      <w:r w:rsidRPr="004A62D4">
        <w:rPr>
          <w:position w:val="-48"/>
        </w:rPr>
        <w:object w:dxaOrig="2160" w:dyaOrig="1080">
          <v:shape id="_x0000_i1028" type="#_x0000_t75" style="width:107.25pt;height:53.25pt" o:ole="">
            <v:imagedata r:id="rId13" o:title=""/>
          </v:shape>
          <o:OLEObject Type="Embed" ProgID="Equation.3" ShapeID="_x0000_i1028" DrawAspect="Content" ObjectID="_1404553569" r:id="rId14"/>
        </w:object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</w:r>
      <w:r>
        <w:rPr>
          <w:position w:val="-48"/>
        </w:rPr>
        <w:tab/>
        <w:t>(5)</w:t>
      </w:r>
    </w:p>
    <w:p w:rsidR="006A5AE0" w:rsidRDefault="006A5AE0">
      <w:pPr>
        <w:rPr>
          <w:position w:val="-48"/>
        </w:rPr>
      </w:pPr>
      <w:r>
        <w:rPr>
          <w:position w:val="-48"/>
        </w:rPr>
        <w:t>For our purposes, integrations can be performed using Euler forward.</w:t>
      </w:r>
    </w:p>
    <w:p w:rsidR="006A5AE0" w:rsidRDefault="00F87847">
      <w:r w:rsidRPr="006A5AE0">
        <w:rPr>
          <w:position w:val="-44"/>
        </w:rPr>
        <w:object w:dxaOrig="3840" w:dyaOrig="999">
          <v:shape id="_x0000_i1030" type="#_x0000_t75" style="width:192pt;height:50.25pt" o:ole="">
            <v:imagedata r:id="rId15" o:title=""/>
          </v:shape>
          <o:OLEObject Type="Embed" ProgID="Equation.3" ShapeID="_x0000_i1030" DrawAspect="Content" ObjectID="_1404553570" r:id="rId1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:rsidR="00F87847" w:rsidRPr="00F87847" w:rsidRDefault="00F87847">
      <w:r>
        <w:t xml:space="preserve">The gating functions, </w:t>
      </w:r>
      <w:r>
        <w:rPr>
          <w:i/>
        </w:rPr>
        <w:t>n</w:t>
      </w:r>
      <w:r>
        <w:rPr>
          <w:rFonts w:cstheme="minorHAnsi"/>
          <w:i/>
          <w:vertAlign w:val="subscript"/>
        </w:rPr>
        <w:t>∞</w:t>
      </w:r>
      <w:r>
        <w:t xml:space="preserve"> and </w:t>
      </w:r>
      <w:proofErr w:type="spellStart"/>
      <w:r>
        <w:rPr>
          <w:rFonts w:cstheme="minorHAnsi"/>
          <w:i/>
        </w:rPr>
        <w:t>τ</w:t>
      </w:r>
      <w:r>
        <w:rPr>
          <w:i/>
          <w:vertAlign w:val="subscript"/>
        </w:rPr>
        <w:t>n</w:t>
      </w:r>
      <w:proofErr w:type="spellEnd"/>
      <w:r>
        <w:t>, will be provided as table with -100mV</w:t>
      </w:r>
      <w:r>
        <w:rPr>
          <w:rFonts w:cstheme="minorHAnsi"/>
        </w:rPr>
        <w:t>≤</w:t>
      </w:r>
      <w:r w:rsidR="004C2D84">
        <w:t>V</w:t>
      </w:r>
      <w:r w:rsidR="004C2D84">
        <w:rPr>
          <w:rFonts w:cstheme="minorHAnsi"/>
        </w:rPr>
        <w:t>≤</w:t>
      </w:r>
      <w:r w:rsidR="004C2D84">
        <w:t>100mV. Six currents should be adequate, there are never more than 3 gates per current and the gate exponent will always be 4 or less. In HH models, the gates and currents are independent and can be solved in parallel. In later versions of t</w:t>
      </w:r>
      <w:r w:rsidR="00FA1A86">
        <w:t>he DC this will not be the case for all currents.</w:t>
      </w:r>
      <w:bookmarkStart w:id="0" w:name="_GoBack"/>
      <w:bookmarkEnd w:id="0"/>
    </w:p>
    <w:sectPr w:rsidR="00F87847" w:rsidRPr="00F8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18"/>
    <w:rsid w:val="000013B1"/>
    <w:rsid w:val="000C608D"/>
    <w:rsid w:val="0016479E"/>
    <w:rsid w:val="001F6BB1"/>
    <w:rsid w:val="004A62D4"/>
    <w:rsid w:val="004C2D84"/>
    <w:rsid w:val="004D799B"/>
    <w:rsid w:val="004E68A0"/>
    <w:rsid w:val="00535DDC"/>
    <w:rsid w:val="006A5AE0"/>
    <w:rsid w:val="00C8008D"/>
    <w:rsid w:val="00CB2099"/>
    <w:rsid w:val="00D33DD0"/>
    <w:rsid w:val="00D83159"/>
    <w:rsid w:val="00F87847"/>
    <w:rsid w:val="00FA0C18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11</cp:revision>
  <dcterms:created xsi:type="dcterms:W3CDTF">2012-07-22T22:27:00Z</dcterms:created>
  <dcterms:modified xsi:type="dcterms:W3CDTF">2012-07-23T02:58:00Z</dcterms:modified>
</cp:coreProperties>
</file>