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9FA10" w14:textId="6E227BAF" w:rsidR="005A7E78" w:rsidRPr="00583AB1" w:rsidRDefault="005A7E78" w:rsidP="00733589">
      <w:pPr>
        <w:rPr>
          <w:rFonts w:ascii="High Tower Text" w:hAnsi="High Tower Text"/>
        </w:rPr>
      </w:pPr>
      <w:r w:rsidRPr="00583AB1">
        <w:rPr>
          <w:rFonts w:ascii="High Tower Text" w:hAnsi="High Tower Text"/>
        </w:rPr>
        <w:t>Evan Tilley</w:t>
      </w:r>
    </w:p>
    <w:p w14:paraId="3BEFD598" w14:textId="29C8CE35" w:rsidR="005A7E78" w:rsidRPr="00583AB1" w:rsidRDefault="005A7E78" w:rsidP="00733589">
      <w:pPr>
        <w:rPr>
          <w:rFonts w:ascii="High Tower Text" w:hAnsi="High Tower Text"/>
        </w:rPr>
      </w:pPr>
      <w:r w:rsidRPr="00583AB1">
        <w:rPr>
          <w:rFonts w:ascii="High Tower Text" w:hAnsi="High Tower Text"/>
        </w:rPr>
        <w:t>elt2141</w:t>
      </w:r>
      <w:bookmarkStart w:id="0" w:name="_GoBack"/>
      <w:bookmarkEnd w:id="0"/>
    </w:p>
    <w:p w14:paraId="201B1C06" w14:textId="6F353CD4" w:rsidR="00733589" w:rsidRPr="00583AB1" w:rsidRDefault="00733589" w:rsidP="00733589">
      <w:pPr>
        <w:rPr>
          <w:rFonts w:ascii="High Tower Text" w:hAnsi="High Tower Text"/>
        </w:rPr>
      </w:pPr>
      <w:r w:rsidRPr="00583AB1">
        <w:rPr>
          <w:rFonts w:ascii="High Tower Text" w:hAnsi="High Tower Text"/>
        </w:rPr>
        <w:t>1.</w:t>
      </w:r>
    </w:p>
    <w:p w14:paraId="686B9051" w14:textId="6F887435" w:rsidR="00733589" w:rsidRPr="00583AB1" w:rsidRDefault="00733589" w:rsidP="00733589">
      <w:pPr>
        <w:rPr>
          <w:rFonts w:ascii="High Tower Text" w:hAnsi="High Tower Text"/>
        </w:rPr>
      </w:pPr>
      <w:r w:rsidRPr="00583AB1">
        <w:rPr>
          <w:rFonts w:ascii="High Tower Text" w:hAnsi="High Tower Text"/>
        </w:rPr>
        <w:t>a. The</w:t>
      </w:r>
      <w:r w:rsidR="001F34CC" w:rsidRPr="00583AB1">
        <w:rPr>
          <w:rFonts w:ascii="High Tower Text" w:hAnsi="High Tower Text"/>
        </w:rPr>
        <w:t xml:space="preserve"> example is from the application YouTube.</w:t>
      </w:r>
    </w:p>
    <w:p w14:paraId="32058922" w14:textId="49650DC6" w:rsidR="00733589" w:rsidRPr="00583AB1" w:rsidRDefault="00733589" w:rsidP="00733589">
      <w:pPr>
        <w:rPr>
          <w:rFonts w:ascii="High Tower Text" w:hAnsi="High Tower Text"/>
        </w:rPr>
      </w:pPr>
      <w:r w:rsidRPr="00583AB1">
        <w:rPr>
          <w:rFonts w:ascii="High Tower Text" w:hAnsi="High Tower Text"/>
        </w:rPr>
        <w:t>b. Flexibility and efficiency of use is the usability heuristic that is being used well here, as YouTube has a variety of useful</w:t>
      </w:r>
      <w:r w:rsidR="005A7E78" w:rsidRPr="00583AB1">
        <w:rPr>
          <w:rFonts w:ascii="High Tower Text" w:hAnsi="High Tower Text"/>
        </w:rPr>
        <w:t xml:space="preserve"> keyboard</w:t>
      </w:r>
      <w:r w:rsidRPr="00583AB1">
        <w:rPr>
          <w:rFonts w:ascii="High Tower Text" w:hAnsi="High Tower Text"/>
        </w:rPr>
        <w:t xml:space="preserve"> shortcuts that allow </w:t>
      </w:r>
      <w:r w:rsidR="005A7E78" w:rsidRPr="00583AB1">
        <w:rPr>
          <w:rFonts w:ascii="High Tower Text" w:hAnsi="High Tower Text"/>
        </w:rPr>
        <w:t>experienced</w:t>
      </w:r>
      <w:r w:rsidRPr="00583AB1">
        <w:rPr>
          <w:rFonts w:ascii="High Tower Text" w:hAnsi="High Tower Text"/>
        </w:rPr>
        <w:t xml:space="preserve"> users to have a better experience when watching videos. For instance, while watching a video, if one presses the “J” key, the video will</w:t>
      </w:r>
      <w:r w:rsidR="00583AB1" w:rsidRPr="00583AB1">
        <w:rPr>
          <w:rFonts w:ascii="High Tower Text" w:hAnsi="High Tower Text"/>
        </w:rPr>
        <w:t xml:space="preserve"> rewind</w:t>
      </w:r>
      <w:r w:rsidRPr="00583AB1">
        <w:rPr>
          <w:rFonts w:ascii="High Tower Text" w:hAnsi="High Tower Text"/>
        </w:rPr>
        <w:t xml:space="preserve"> 10 seconds, and if one presses the “</w:t>
      </w:r>
      <w:r w:rsidR="005A7E78" w:rsidRPr="00583AB1">
        <w:rPr>
          <w:rFonts w:ascii="High Tower Text" w:hAnsi="High Tower Text"/>
        </w:rPr>
        <w:t>L</w:t>
      </w:r>
      <w:r w:rsidRPr="00583AB1">
        <w:rPr>
          <w:rFonts w:ascii="High Tower Text" w:hAnsi="High Tower Text"/>
        </w:rPr>
        <w:t xml:space="preserve">” key, the video will </w:t>
      </w:r>
      <w:r w:rsidR="00583AB1" w:rsidRPr="00583AB1">
        <w:rPr>
          <w:rFonts w:ascii="High Tower Text" w:hAnsi="High Tower Text"/>
        </w:rPr>
        <w:t xml:space="preserve">fast </w:t>
      </w:r>
      <w:r w:rsidRPr="00583AB1">
        <w:rPr>
          <w:rFonts w:ascii="High Tower Text" w:hAnsi="High Tower Text"/>
        </w:rPr>
        <w:t>forward 10 seconds. Similarly, if one wants to navigate a video with a bit more precision, pressing the left arrow rewinds the video 5 seconds, and pressing the right arrow fast forwards the video 5 seconds.</w:t>
      </w:r>
      <w:r w:rsidR="005A7E78" w:rsidRPr="00583AB1">
        <w:rPr>
          <w:rFonts w:ascii="High Tower Text" w:hAnsi="High Tower Text"/>
        </w:rPr>
        <w:t xml:space="preserve"> Pressing the “K” key pauses the video.</w:t>
      </w:r>
    </w:p>
    <w:p w14:paraId="1830ACE6" w14:textId="1424141F" w:rsidR="00733589" w:rsidRPr="00583AB1" w:rsidRDefault="00733589" w:rsidP="00733589">
      <w:pPr>
        <w:rPr>
          <w:rFonts w:ascii="High Tower Text" w:hAnsi="High Tower Text"/>
        </w:rPr>
      </w:pPr>
      <w:r w:rsidRPr="00583AB1">
        <w:rPr>
          <w:rFonts w:ascii="High Tower Text" w:hAnsi="High Tower Text"/>
        </w:rPr>
        <w:t>c. Before pressing the “</w:t>
      </w:r>
      <w:r w:rsidR="005A7E78" w:rsidRPr="00583AB1">
        <w:rPr>
          <w:rFonts w:ascii="High Tower Text" w:hAnsi="High Tower Text"/>
        </w:rPr>
        <w:t>L</w:t>
      </w:r>
      <w:r w:rsidRPr="00583AB1">
        <w:rPr>
          <w:rFonts w:ascii="High Tower Text" w:hAnsi="High Tower Text"/>
        </w:rPr>
        <w:t>” key:</w:t>
      </w:r>
    </w:p>
    <w:p w14:paraId="16E64788" w14:textId="3F6F8237" w:rsidR="00733589" w:rsidRPr="00583AB1" w:rsidRDefault="00733589" w:rsidP="00733589">
      <w:pPr>
        <w:rPr>
          <w:rFonts w:ascii="High Tower Text" w:hAnsi="High Tower Text"/>
        </w:rPr>
      </w:pPr>
      <w:r w:rsidRPr="00583AB1">
        <w:rPr>
          <w:rFonts w:ascii="High Tower Text" w:hAnsi="High Tower Text"/>
          <w:noProof/>
        </w:rPr>
        <w:drawing>
          <wp:inline distT="0" distB="0" distL="0" distR="0" wp14:anchorId="5CE1FBB7" wp14:editId="37CABC09">
            <wp:extent cx="6463145" cy="27913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2"/>
                    <a:stretch/>
                  </pic:blipFill>
                  <pic:spPr bwMode="auto">
                    <a:xfrm>
                      <a:off x="0" y="0"/>
                      <a:ext cx="6568913" cy="28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BE186" w14:textId="2E01FC9C" w:rsidR="00733589" w:rsidRPr="00583AB1" w:rsidRDefault="00583AB1" w:rsidP="00733589">
      <w:pPr>
        <w:rPr>
          <w:rFonts w:ascii="High Tower Text" w:hAnsi="High Tower Text"/>
        </w:rPr>
      </w:pPr>
      <w:r w:rsidRPr="00583AB1">
        <w:rPr>
          <w:rFonts w:ascii="High Tower Text" w:hAnsi="High Tower Text"/>
          <w:noProof/>
        </w:rPr>
        <w:drawing>
          <wp:anchor distT="0" distB="0" distL="114300" distR="114300" simplePos="0" relativeHeight="251658240" behindDoc="1" locked="0" layoutInCell="1" allowOverlap="1" wp14:anchorId="5D9EF2F4" wp14:editId="1D44B49B">
            <wp:simplePos x="0" y="0"/>
            <wp:positionH relativeFrom="margin">
              <wp:align>left</wp:align>
            </wp:positionH>
            <wp:positionV relativeFrom="paragraph">
              <wp:posOffset>284268</wp:posOffset>
            </wp:positionV>
            <wp:extent cx="6411053" cy="2760134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53" cy="276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589" w:rsidRPr="00583AB1">
        <w:rPr>
          <w:rFonts w:ascii="High Tower Text" w:hAnsi="High Tower Text"/>
        </w:rPr>
        <w:t>After pressing the “</w:t>
      </w:r>
      <w:r w:rsidR="005A7E78" w:rsidRPr="00583AB1">
        <w:rPr>
          <w:rFonts w:ascii="High Tower Text" w:hAnsi="High Tower Text"/>
        </w:rPr>
        <w:t>L</w:t>
      </w:r>
      <w:r w:rsidR="00733589" w:rsidRPr="00583AB1">
        <w:rPr>
          <w:rFonts w:ascii="High Tower Text" w:hAnsi="High Tower Text"/>
        </w:rPr>
        <w:t>” key (notice how the video has advanced by 10 seconds):</w:t>
      </w:r>
    </w:p>
    <w:p w14:paraId="45AFEDDF" w14:textId="5676FE2E" w:rsidR="00733589" w:rsidRPr="00583AB1" w:rsidRDefault="00733589" w:rsidP="00733589">
      <w:pPr>
        <w:rPr>
          <w:rFonts w:ascii="High Tower Text" w:hAnsi="High Tower Text"/>
        </w:rPr>
      </w:pPr>
    </w:p>
    <w:sectPr w:rsidR="00733589" w:rsidRPr="0058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589"/>
    <w:rsid w:val="001F34CC"/>
    <w:rsid w:val="003D6F14"/>
    <w:rsid w:val="00497127"/>
    <w:rsid w:val="00583AB1"/>
    <w:rsid w:val="005A7E78"/>
    <w:rsid w:val="00733589"/>
    <w:rsid w:val="007F0AC0"/>
    <w:rsid w:val="00930F9D"/>
    <w:rsid w:val="00A24146"/>
    <w:rsid w:val="00B9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CA62E"/>
  <w15:chartTrackingRefBased/>
  <w15:docId w15:val="{7EDF0479-0CFE-41B6-871C-DB40E2260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Tilley</dc:creator>
  <cp:keywords/>
  <dc:description/>
  <cp:lastModifiedBy>Evan Tilley</cp:lastModifiedBy>
  <cp:revision>14</cp:revision>
  <dcterms:created xsi:type="dcterms:W3CDTF">2020-01-24T19:53:00Z</dcterms:created>
  <dcterms:modified xsi:type="dcterms:W3CDTF">2020-01-29T17:42:00Z</dcterms:modified>
</cp:coreProperties>
</file>