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Java,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gramStart"/>
      <w:r>
        <w:rPr>
          <w:rFonts w:ascii="Verdana" w:eastAsia="Verdana" w:hAnsi="Verdana" w:cs="Verdana"/>
          <w:sz w:val="22"/>
          <w:szCs w:val="22"/>
        </w:rPr>
        <w:t>object oriented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programming, data structures, design patterns, analytical thinking, problem solving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Flutter, Cloud platform,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data structures, analytical thinking, problem solving, Agile </w:t>
      </w:r>
      <w:proofErr w:type="gramStart"/>
      <w:r>
        <w:rPr>
          <w:rFonts w:ascii="Verdana" w:eastAsia="Verdana" w:hAnsi="Verdana" w:cs="Verdana"/>
          <w:sz w:val="22"/>
          <w:szCs w:val="22"/>
        </w:rPr>
        <w:t>principles</w:t>
      </w:r>
      <w:proofErr w:type="gramEnd"/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Eagle - An app for avid travelers to discover captivating points of interest along their journeys.</w:t>
      </w:r>
    </w:p>
    <w:p w14:paraId="0000001F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  <w:r>
        <w:rPr>
          <w:rFonts w:ascii="Verdana" w:eastAsia="Verdana" w:hAnsi="Verdana" w:cs="Verdana"/>
          <w:sz w:val="22"/>
          <w:szCs w:val="22"/>
        </w:rPr>
        <w:t>Java, Firebase, GCP, JavaScript, NoSQL, Git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[EDIT HERE]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07CD3" w14:textId="77777777" w:rsidR="0034494D" w:rsidRDefault="0034494D">
      <w:r>
        <w:separator/>
      </w:r>
    </w:p>
  </w:endnote>
  <w:endnote w:type="continuationSeparator" w:id="0">
    <w:p w14:paraId="2D8DEEF3" w14:textId="77777777" w:rsidR="0034494D" w:rsidRDefault="0034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D46C3" w14:textId="77777777" w:rsidR="0034494D" w:rsidRDefault="0034494D">
      <w:r>
        <w:separator/>
      </w:r>
    </w:p>
  </w:footnote>
  <w:footnote w:type="continuationSeparator" w:id="0">
    <w:p w14:paraId="448F07A8" w14:textId="77777777" w:rsidR="0034494D" w:rsidRDefault="00344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34494D"/>
    <w:rsid w:val="005F174C"/>
    <w:rsid w:val="00D6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2</cp:revision>
  <dcterms:created xsi:type="dcterms:W3CDTF">2024-05-29T20:47:00Z</dcterms:created>
  <dcterms:modified xsi:type="dcterms:W3CDTF">2024-05-29T20:48:00Z</dcterms:modified>
</cp:coreProperties>
</file>