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 w:before="900" w:line="310"/>
        <w:jc w:val="center"/>
      </w:pPr>
      <w:r>
        <w:rPr>
          <w:rFonts w:ascii="Arial" w:cs="Arial" w:eastAsia="Arial" w:hAnsi="Arial"/>
          <w:b/>
          <w:bCs/>
          <w:color w:val="182033"/>
          <w:sz w:val="46"/>
          <w:szCs w:val="46"/>
        </w:rPr>
        <w:t xml:space="preserve">AI 新媒体运营中台</w:t>
      </w:r>
    </w:p>
    <w:p>
      <w:pPr>
        <w:spacing w:after="330" w:before="0" w:line="310"/>
        <w:jc w:val="center"/>
      </w:pPr>
      <w:r>
        <w:rPr>
          <w:rFonts w:ascii="Arial" w:cs="Arial" w:eastAsia="Arial" w:hAnsi="Arial"/>
          <w:b/>
          <w:bCs/>
          <w:color w:val="FF4D5A"/>
          <w:sz w:val="34"/>
          <w:szCs w:val="34"/>
        </w:rPr>
        <w:t xml:space="preserve">AI内容与素材工作流规范</w:t>
      </w:r>
    </w:p>
    <w:p>
      <w:pPr>
        <w:spacing w:after="520" w:before="0" w:line="310"/>
        <w:jc w:val="center"/>
      </w:pPr>
      <w:r>
        <w:rPr>
          <w:rFonts w:ascii="Arial" w:cs="Arial" w:eastAsia="Arial" w:hAnsi="Arial"/>
          <w:color w:val="657087"/>
          <w:sz w:val="21"/>
          <w:szCs w:val="21"/>
        </w:rPr>
        <w:t xml:space="preserve">明确运行时AI、人工把关、图片素材与质量标准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8E6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182033"/>
                <w:sz w:val="21"/>
                <w:szCs w:val="21"/>
              </w:rPr>
              <w:t xml:space="preserve">执行模式：大哥负责目标、业务判断与验收；Codex 负责产品细化、编码、测试、部署、文档和迭代。</w:t>
            </w:r>
          </w:p>
        </w:tc>
      </w:tr>
    </w:tbl>
    <w:p>
      <w:pPr>
        <w:spacing w:after="100" w:before="650" w:line="310"/>
        <w:jc w:val="center"/>
      </w:pPr>
      <w:r>
        <w:rPr>
          <w:rFonts w:ascii="Arial" w:cs="Arial" w:eastAsia="Arial" w:hAnsi="Arial"/>
          <w:color w:val="657087"/>
          <w:sz w:val="21"/>
          <w:szCs w:val="21"/>
        </w:rPr>
        <w:t xml:space="preserve">版本 V1.0｜2026年8月15日</w:t>
      </w:r>
    </w:p>
    <w:p>
      <w:r>
        <w:br w:type="page"/>
      </w:r>
    </w:p>
    <w:p>
      <w:pPr>
        <w:pStyle w:val="Heading1"/>
      </w:pPr>
      <w:r>
        <w:t xml:space="preserve">一、角色分工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63"/>
        <w:gridCol w:w="3563"/>
      </w:tblGrid>
      <w:tr>
        <w:trPr>
          <w:tblHeader/>
        </w:trP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环节</w:t>
            </w:r>
          </w:p>
        </w:tc>
        <w:tc>
          <w:tcPr>
            <w:tcW w:type="dxa" w:w="356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AI/系统</w:t>
            </w:r>
          </w:p>
        </w:tc>
        <w:tc>
          <w:tcPr>
            <w:tcW w:type="dxa" w:w="356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人工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账号画像</w:t>
            </w:r>
          </w:p>
        </w:tc>
        <w:tc>
          <w:tcPr>
            <w:tcW w:type="dxa" w:w="356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结构化、检查缺项、生成摘要</w:t>
            </w:r>
          </w:p>
        </w:tc>
        <w:tc>
          <w:tcPr>
            <w:tcW w:type="dxa" w:w="356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提供真实定位并确认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选题分析</w:t>
            </w:r>
          </w:p>
        </w:tc>
        <w:tc>
          <w:tcPr>
            <w:tcW w:type="dxa" w:w="356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提取角度、痛点和结构</w:t>
            </w:r>
          </w:p>
        </w:tc>
        <w:tc>
          <w:tcPr>
            <w:tcW w:type="dxa" w:w="356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判断业务价值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内容生成</w:t>
            </w:r>
          </w:p>
        </w:tc>
        <w:tc>
          <w:tcPr>
            <w:tcW w:type="dxa" w:w="356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标题、正文、标签、封面文案</w:t>
            </w:r>
          </w:p>
        </w:tc>
        <w:tc>
          <w:tcPr>
            <w:tcW w:type="dxa" w:w="356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补充真实经验、修改和定稿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素材</w:t>
            </w:r>
          </w:p>
        </w:tc>
        <w:tc>
          <w:tcPr>
            <w:tcW w:type="dxa" w:w="356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推荐模板、检查尺寸/重复/缺失</w:t>
            </w:r>
          </w:p>
        </w:tc>
        <w:tc>
          <w:tcPr>
            <w:tcW w:type="dxa" w:w="356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选择来源、确认版权、排序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质量检查</w:t>
            </w:r>
          </w:p>
        </w:tc>
        <w:tc>
          <w:tcPr>
            <w:tcW w:type="dxa" w:w="356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敏感词、相似度、事实风险提示</w:t>
            </w:r>
          </w:p>
        </w:tc>
        <w:tc>
          <w:tcPr>
            <w:tcW w:type="dxa" w:w="356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核实事实和版权，最终审核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发布</w:t>
            </w:r>
          </w:p>
        </w:tc>
        <w:tc>
          <w:tcPr>
            <w:tcW w:type="dxa" w:w="356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排队、登录检查、执行、确认结果</w:t>
            </w:r>
          </w:p>
        </w:tc>
        <w:tc>
          <w:tcPr>
            <w:tcW w:type="dxa" w:w="356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处理验证码和异常</w:t>
            </w:r>
          </w:p>
        </w:tc>
      </w:tr>
      <w:tr>
        <w:tc>
          <w:tcPr>
            <w:tcW w:type="dxa" w:w="19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复盘</w:t>
            </w:r>
          </w:p>
        </w:tc>
        <w:tc>
          <w:tcPr>
            <w:tcW w:type="dxa" w:w="356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汇总表现、总结模式</w:t>
            </w:r>
          </w:p>
        </w:tc>
        <w:tc>
          <w:tcPr>
            <w:tcW w:type="dxa" w:w="3563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解释业务原因并决定是否沉淀</w:t>
            </w:r>
          </w:p>
        </w:tc>
      </w:tr>
    </w:tbl>
    <w:p>
      <w:pPr>
        <w:pStyle w:val="Heading1"/>
      </w:pPr>
      <w:r>
        <w:t xml:space="preserve">二、运行时AI架构</w:t>
      </w:r>
    </w:p>
    <w:p>
      <w:pPr>
        <w:spacing w:after="100" w:before="0" w:line="310"/>
      </w:pPr>
      <w:r>
        <w:rPr>
          <w:rFonts w:ascii="Arial" w:cs="Arial" w:eastAsia="Arial" w:hAnsi="Arial"/>
          <w:color w:val="182033"/>
          <w:sz w:val="21"/>
          <w:szCs w:val="21"/>
        </w:rPr>
        <w:t xml:space="preserve">Codex负责把系统开发出来；线上内容生成不应含糊地写成“调用Codex”，而应通过统一Model Gateway调用明确的模型接口。每次调用保存provider、model、prompt_version、temperature、输入摘要、输出、token/成本、耗时和状态。WorkBuddy Skill先作为提示词方法和PoC参考，只有具备稳定调用接口、结构化输出和并发能力后才进入生产链路。</w:t>
      </w:r>
    </w:p>
    <w:p>
      <w:pPr>
        <w:pStyle w:val="Heading1"/>
      </w:pPr>
      <w:r>
        <w:t xml:space="preserve">三、生成输入与输出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3600"/>
        <w:gridCol w:w="3726"/>
      </w:tblGrid>
      <w:tr>
        <w:trPr>
          <w:tblHeader/>
        </w:trPr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类型</w:t>
            </w:r>
          </w:p>
        </w:tc>
        <w:tc>
          <w:tcPr>
            <w:tcW w:type="dxa" w:w="3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必填输入</w:t>
            </w:r>
          </w:p>
        </w:tc>
        <w:tc>
          <w:tcPr>
            <w:tcW w:type="dxa" w:w="37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结构化输出</w:t>
            </w:r>
          </w:p>
        </w:tc>
      </w:tr>
      <w:tr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选题生成</w:t>
            </w:r>
          </w:p>
        </w:tc>
        <w:tc>
          <w:tcPr>
            <w:tcW w:type="dxa" w:w="3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来源内容、业务领域、禁区</w:t>
            </w:r>
          </w:p>
        </w:tc>
        <w:tc>
          <w:tcPr>
            <w:tcW w:type="dxa" w:w="37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选题、用户痛点、3个角度、适配账号建议、理由</w:t>
            </w:r>
          </w:p>
        </w:tc>
      </w:tr>
      <w:tr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内容初稿</w:t>
            </w:r>
          </w:p>
        </w:tc>
        <w:tc>
          <w:tcPr>
            <w:tcW w:type="dxa" w:w="3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选题、账号画像、角度、品牌事实</w:t>
            </w:r>
          </w:p>
        </w:tc>
        <w:tc>
          <w:tcPr>
            <w:tcW w:type="dxa" w:w="37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3个标题、正文、标签、封面文案、风险声明</w:t>
            </w:r>
          </w:p>
        </w:tc>
      </w:tr>
      <w:tr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局部改写</w:t>
            </w:r>
          </w:p>
        </w:tc>
        <w:tc>
          <w:tcPr>
            <w:tcW w:type="dxa" w:w="3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选中文本、目标、禁用表达</w:t>
            </w:r>
          </w:p>
        </w:tc>
        <w:tc>
          <w:tcPr>
            <w:tcW w:type="dxa" w:w="37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替换文本、修改理由</w:t>
            </w:r>
          </w:p>
        </w:tc>
      </w:tr>
      <w:tr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审核检查</w:t>
            </w:r>
          </w:p>
        </w:tc>
        <w:tc>
          <w:tcPr>
            <w:tcW w:type="dxa" w:w="3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最终文本、素材元数据、账号画像</w:t>
            </w:r>
          </w:p>
        </w:tc>
        <w:tc>
          <w:tcPr>
            <w:tcW w:type="dxa" w:w="37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风险级别、位置、类型、建议；不得自动通过</w:t>
            </w:r>
          </w:p>
        </w:tc>
      </w:tr>
      <w:tr>
        <w:tc>
          <w:tcPr>
            <w:tcW w:type="dxa" w:w="17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复盘</w:t>
            </w:r>
          </w:p>
        </w:tc>
        <w:tc>
          <w:tcPr>
            <w:tcW w:type="dxa" w:w="36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指标快照、选题、版本历史</w:t>
            </w:r>
          </w:p>
        </w:tc>
        <w:tc>
          <w:tcPr>
            <w:tcW w:type="dxa" w:w="37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有效因素、可能问题、下轮建议</w:t>
            </w:r>
          </w:p>
        </w:tc>
      </w:tr>
    </w:tbl>
    <w:p>
      <w:pPr>
        <w:pStyle w:val="Heading1"/>
      </w:pPr>
      <w:r>
        <w:t xml:space="preserve">四、素材字段与规则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626"/>
      </w:tblGrid>
      <w:tr>
        <w:trPr>
          <w:tblHeader/>
        </w:trP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字段/能力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182033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规则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文件类型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MVP支持jpg/png；视频后置或单独PoC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数量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图文至少1张；上限以当前MCP和平台验证为准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尺寸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上传时读取宽高；不符合模板时提示，不静默裁剪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来源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原创拍摄/公司素材/授权图库/AI生成/未知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版权状态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已确认/待确认/禁止使用；待确认不得提交审核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AI标记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记录生成工具、时间和提示词摘要；是否外显遵循平台要求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排序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拖拽排序，发布快照冻结顺序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哈希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检测重复文件和跨账号素材复用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最终预览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FFFFF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按实际发布顺序展示标题、正文、标签和图片</w:t>
            </w:r>
          </w:p>
        </w:tc>
      </w:tr>
      <w:tr>
        <w:tc>
          <w:tcPr>
            <w:tcW w:type="dxa" w:w="2400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清理</w:t>
            </w:r>
          </w:p>
        </w:tc>
        <w:tc>
          <w:tcPr>
            <w:tcW w:type="dxa" w:w="6626"/>
            <w:tcBorders>
              <w:top w:val="single" w:color="D8DEE8" w:sz="1"/>
              <w:left w:val="single" w:color="D8DEE8" w:sz="1"/>
              <w:bottom w:val="single" w:color="D8DEE8" w:sz="1"/>
              <w:right w:val="single" w:color="D8DEE8" w:sz="1"/>
            </w:tcBorders>
            <w:shd w:fill="F5F7FA" w:val="clear"/>
            <w:tcMar>
              <w:top w:type="dxa" w:w="90"/>
              <w:left w:type="dxa" w:w="110"/>
              <w:bottom w:type="dxa" w:w="90"/>
              <w:right w:type="dxa" w:w="110"/>
            </w:tcMar>
          </w:tcPr>
          <w:p>
            <w:pPr>
              <w:spacing w:after="0" w:before="0" w:line="310"/>
            </w:pPr>
            <w:r>
              <w:rPr>
                <w:rFonts w:ascii="Arial" w:cs="Arial" w:eastAsia="Arial" w:hAnsi="Arial"/>
                <w:color w:val="182033"/>
                <w:sz w:val="18"/>
                <w:szCs w:val="18"/>
              </w:rPr>
              <w:t xml:space="preserve">临时文件7天、失败上传可清理；已发布素材按保留策略归档</w:t>
            </w:r>
          </w:p>
        </w:tc>
      </w:tr>
    </w:tbl>
    <w:p>
      <w:pPr>
        <w:pStyle w:val="Heading1"/>
      </w:pPr>
      <w:r>
        <w:t xml:space="preserve">五、质量门槛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事实性数字必须能关联来源或被人工确认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跨账号文本相似度超过阈值时阻断，管理员可带理由放行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未知版权素材不得提交审核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AI风险检查只能提示，最终责任人是审核员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生成失败不得清空人工已编辑内容</w:t>
      </w:r>
    </w:p>
    <w:p>
      <w:pPr>
        <w:pStyle w:val="ListParagraph"/>
        <w:numPr>
          <w:ilvl w:val="0"/>
          <w:numId w:val="2"/>
        </w:numPr>
        <w:spacing w:after="65" w:line="290"/>
      </w:pPr>
      <w:r>
        <w:rPr>
          <w:rFonts w:ascii="Arial" w:cs="Arial" w:eastAsia="Arial" w:hAnsi="Arial"/>
          <w:color w:val="182033"/>
          <w:sz w:val="20"/>
          <w:szCs w:val="20"/>
        </w:rPr>
        <w:t xml:space="preserve">每次发布保存最终不可变内容和素材快照</w:t>
      </w:r>
    </w:p>
    <w:sectPr>
      <w:headerReference w:type="default" r:id="rId7"/>
      <w:footerReference w:type="default" r:id="rId8"/>
      <w:pgSz w:w="11906" w:h="16838" w:orient="portrait"/>
      <w:pgMar w:top="900" w:right="900" w:bottom="900" w:left="9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657087"/>
        <w:sz w:val="16"/>
        <w:szCs w:val="16"/>
      </w:rPr>
      <w:t xml:space="preserve">第 </w:t>
    </w:r>
    <w:r>
      <w:rPr>
        <w:rFonts w:ascii="Arial" w:cs="Arial" w:eastAsia="Arial" w:hAnsi="Arial"/>
        <w:color w:val="657087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57087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 w:before="0" w:line="310"/>
      <w:jc w:val="right"/>
    </w:pPr>
    <w:r>
      <w:rPr>
        <w:rFonts w:ascii="Arial" w:cs="Arial" w:eastAsia="Arial" w:hAnsi="Arial"/>
        <w:color w:val="657087"/>
        <w:sz w:val="16"/>
        <w:szCs w:val="16"/>
      </w:rPr>
      <w:t xml:space="preserve">AI 新媒体运营中台｜AI内容与素材工作流规范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260"/>
      </w:pPr>
    </w:lvl>
    <w:lvl w:ilvl="1" w15:tentative="1">
      <w:start w:val="1"/>
      <w:numFmt w:val="bullet"/>
      <w:lvlText w:val="–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82033"/>
        <w:sz w:val="21"/>
        <w:szCs w:val="21"/>
      </w:rPr>
    </w:rPrDefault>
    <w:pPrDefault>
      <w:pPr>
        <w:spacing w:after="100" w:line="3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70" w:before="280"/>
      <w:outlineLvl w:val="0"/>
    </w:pPr>
    <w:rPr>
      <w:rFonts w:ascii="Arial" w:cs="Arial" w:eastAsia="Arial" w:hAnsi="Arial"/>
      <w:b/>
      <w:bCs/>
      <w:color w:val="182033"/>
      <w:sz w:val="34"/>
      <w:szCs w:val="34"/>
    </w:rPr>
  </w:style>
  <w:style w:type="paragraph" w:styleId="Heading2">
    <w:name w:val="Heading 2"/>
    <w:basedOn w:val="Normal"/>
    <w:next w:val="Normal"/>
    <w:qFormat/>
    <w:pPr>
      <w:keepNext/>
      <w:spacing w:after="130" w:before="220"/>
      <w:outlineLvl w:val="1"/>
    </w:pPr>
    <w:rPr>
      <w:rFonts w:ascii="Arial" w:cs="Arial" w:eastAsia="Arial" w:hAnsi="Arial"/>
      <w:b/>
      <w:bCs/>
      <w:color w:val="FF4D5A"/>
      <w:sz w:val="27"/>
      <w:szCs w:val="27"/>
    </w:rPr>
  </w:style>
  <w:style w:type="paragraph" w:styleId="Heading3">
    <w:name w:val="Heading 3"/>
    <w:basedOn w:val="Normal"/>
    <w:next w:val="Normal"/>
    <w:qFormat/>
    <w:pPr>
      <w:keepNext/>
      <w:spacing w:after="90" w:before="170"/>
      <w:outlineLvl w:val="2"/>
    </w:pPr>
    <w:rPr>
      <w:rFonts w:ascii="Arial" w:cs="Arial" w:eastAsia="Arial" w:hAnsi="Arial"/>
      <w:b/>
      <w:bCs/>
      <w:color w:val="182033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AI内容与素材工作流规范</dc:title>
  <dc:creator>Codex</dc:creator>
  <cp:lastModifiedBy>Un-named</cp:lastModifiedBy>
  <cp:revision>1</cp:revision>
  <dcterms:created xsi:type="dcterms:W3CDTF">2026-08-15T12:34:00.536Z</dcterms:created>
  <dcterms:modified xsi:type="dcterms:W3CDTF">2026-08-15T12:34:00.536Z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