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 w:line="310"/>
        <w:jc w:val="center"/>
      </w:pPr>
      <w:r>
        <w:rPr>
          <w:rFonts w:ascii="Arial" w:cs="Arial" w:eastAsia="Arial" w:hAnsi="Arial"/>
          <w:b/>
          <w:bCs/>
          <w:color w:val="182033"/>
          <w:sz w:val="46"/>
          <w:szCs w:val="46"/>
        </w:rPr>
        <w:t xml:space="preserve">AI 新媒体运营中台</w:t>
      </w:r>
    </w:p>
    <w:p>
      <w:pPr>
        <w:spacing w:after="330" w:before="0" w:line="310"/>
        <w:jc w:val="center"/>
      </w:pPr>
      <w:r>
        <w:rPr>
          <w:rFonts w:ascii="Arial" w:cs="Arial" w:eastAsia="Arial" w:hAnsi="Arial"/>
          <w:b/>
          <w:bCs/>
          <w:color w:val="FF4D5A"/>
          <w:sz w:val="34"/>
          <w:szCs w:val="34"/>
        </w:rPr>
        <w:t xml:space="preserve">5账号小红书MCP PoC测试方案</w:t>
      </w:r>
    </w:p>
    <w:p>
      <w:pPr>
        <w:spacing w:after="520" w:before="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在铺设完整前端前验证最关键的不确定性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8E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执行模式：大哥负责目标、业务判断与验收；Codex 负责产品细化、编码、测试、部署、文档和迭代。</w:t>
            </w:r>
          </w:p>
        </w:tc>
      </w:tr>
    </w:tbl>
    <w:p>
      <w:pPr>
        <w:spacing w:after="100" w:before="65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版本 V1.0｜2026年8月15日</w:t>
      </w:r>
    </w:p>
    <w:p>
      <w:r>
        <w:br w:type="page"/>
      </w:r>
    </w:p>
    <w:p>
      <w:pPr>
        <w:pStyle w:val="Heading1"/>
      </w:pPr>
      <w:r>
        <w:t xml:space="preserve">一、PoC目标</w:t>
      </w:r>
    </w:p>
    <w:p>
      <w:pPr>
        <w:spacing w:after="100" w:before="0" w:line="310"/>
      </w:pPr>
      <w:r>
        <w:rPr>
          <w:rFonts w:ascii="Arial" w:cs="Arial" w:eastAsia="Arial" w:hAnsi="Arial"/>
          <w:color w:val="182033"/>
          <w:sz w:val="21"/>
          <w:szCs w:val="21"/>
        </w:rPr>
        <w:t xml:space="preserve">验证5套账号环境能否真正隔离，两个账号并发时资源是否可接受，发布是否可确认且不重复，服务重启和登录失效后任务是否能够安全恢复。</w:t>
      </w:r>
    </w:p>
    <w:p>
      <w:pPr>
        <w:pStyle w:val="Heading1"/>
      </w:pPr>
      <w:r>
        <w:t xml:space="preserve">二、范围与禁止事项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包含</w:t>
            </w:r>
          </w:p>
        </w:tc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不包含</w:t>
            </w:r>
          </w:p>
        </w:tc>
      </w:tr>
      <w:tr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5账号独立目录、Cookie和端口</w:t>
            </w:r>
          </w:p>
        </w:tc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完整前端、自动热点评分</w:t>
            </w:r>
          </w:p>
        </w:tc>
      </w:tr>
      <w:tr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按需启动/停止和最大并发2</w:t>
            </w:r>
          </w:p>
        </w:tc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自动点赞、评论、私信</w:t>
            </w:r>
          </w:p>
        </w:tc>
      </w:tr>
      <w:tr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登录检查、图文发布、详情读取</w:t>
            </w:r>
          </w:p>
        </w:tc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绕过验证码或平台风控</w:t>
            </w:r>
          </w:p>
        </w:tc>
      </w:tr>
      <w:tr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幂等、超时确认、重启恢复</w:t>
            </w:r>
          </w:p>
        </w:tc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复杂数据分析和Obsidian</w:t>
            </w:r>
          </w:p>
        </w:tc>
      </w:tr>
      <w:tr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7天稳定性观察</w:t>
            </w:r>
          </w:p>
        </w:tc>
        <w:tc>
          <w:tcPr>
            <w:tcW w:type="dxa" w:w="451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商业化功能</w:t>
            </w:r>
          </w:p>
        </w:tc>
      </w:tr>
    </w:tbl>
    <w:p>
      <w:pPr>
        <w:pStyle w:val="Heading1"/>
      </w:pPr>
      <w:r>
        <w:t xml:space="preserve">三、测试环境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设备</w:t>
            </w:r>
          </w:p>
        </w:tc>
        <w:tc>
          <w:tcPr>
            <w:tcW w:type="dxa" w:w="7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Mac mini M4 / 16GB；开工前可用磁盘≥40GB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</w:t>
            </w:r>
          </w:p>
        </w:tc>
        <w:tc>
          <w:tcPr>
            <w:tcW w:type="dxa" w:w="7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5个真实测试账号，明确负责人和风险接受范围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隔离</w:t>
            </w:r>
          </w:p>
        </w:tc>
        <w:tc>
          <w:tcPr>
            <w:tcW w:type="dxa" w:w="7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每账号独立MCP实例、端口、Cookie目录、日志和发布队列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并发</w:t>
            </w:r>
          </w:p>
        </w:tc>
        <w:tc>
          <w:tcPr>
            <w:tcW w:type="dxa" w:w="7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全局最多2个浏览器实例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内容</w:t>
            </w:r>
          </w:p>
        </w:tc>
        <w:tc>
          <w:tcPr>
            <w:tcW w:type="dxa" w:w="7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使用低风险测试内容和可识别标题，禁止重复素材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记录</w:t>
            </w:r>
          </w:p>
        </w:tc>
        <w:tc>
          <w:tcPr>
            <w:tcW w:type="dxa" w:w="72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每次调用保留任务ID、账号ID、时间、结果、错误码、截图和日志</w:t>
            </w:r>
          </w:p>
        </w:tc>
      </w:tr>
    </w:tbl>
    <w:p>
      <w:pPr>
        <w:pStyle w:val="Heading1"/>
      </w:pPr>
      <w:r>
        <w:t xml:space="preserve">四、核心测试用例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500"/>
        <w:gridCol w:w="4026"/>
      </w:tblGrid>
      <w:tr>
        <w:trPr>
          <w:tblHeader/>
        </w:trP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通过标准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P01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五账号首次扫码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逐个扫码并重启服务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5套Cookie独立保存；重启后仍能识别对应账号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P02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串号检查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A/B账号分别读取主页并发布测试草稿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账号身份、内容和日志无交叉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P03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按需启动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停止全部实例后触发A发布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自动启动、检查登录、执行、空闲后关闭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P04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双账号并发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A/B同时执行搜索或发布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并发≤2；互不阻塞；内存压力可接受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P05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其余账号排队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A/B运行时触发C任务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C进入等待；有明确状态；前序结束后执行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P06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登录失效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主动使A登录态失效后发布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A暂停并通知；B-E不受影响；不盲目重试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P07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发布超时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模拟超时或断开返回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先核对最新笔记；已成功则不重发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P08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服务重启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发布任务排队后重启后端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任务不丢失、不重复，恢复后继续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P09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失败重试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模拟网络失败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最多重试指定次数，之后进入人工队列</w:t>
            </w:r>
          </w:p>
        </w:tc>
      </w:tr>
      <w:tr>
        <w:tc>
          <w:tcPr>
            <w:tcW w:type="dxa" w:w="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P10</w:t>
            </w:r>
          </w:p>
        </w:tc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连续7天</w:t>
            </w:r>
          </w:p>
        </w:tc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每天按计划执行搜索/发布/读取</w:t>
            </w:r>
          </w:p>
        </w:tc>
        <w:tc>
          <w:tcPr>
            <w:tcW w:type="dxa" w:w="4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记录掉线率、失败率、内存、磁盘和改版问题</w:t>
            </w:r>
          </w:p>
        </w:tc>
      </w:tr>
    </w:tbl>
    <w:p>
      <w:pPr>
        <w:pStyle w:val="Heading1"/>
      </w:pPr>
      <w:r>
        <w:t xml:space="preserve">五、量化门槛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通过标准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账号串号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0次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重复发布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0次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登录正常时发布成功率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≥90%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发布结果确认成功率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≥95%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失败可观测性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100%有错误码、日志和截图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重启后任务恢复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100%不丢、不重复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并发资源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最多2账号工作时系统无持续红色内存压力</w:t>
            </w:r>
          </w:p>
        </w:tc>
      </w:tr>
      <w:tr>
        <w:tc>
          <w:tcPr>
            <w:tcW w:type="dxa" w:w="3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7天运行</w:t>
            </w:r>
          </w:p>
        </w:tc>
        <w:tc>
          <w:tcPr>
            <w:tcW w:type="dxa" w:w="5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所有异常有分类、有恢复路径、有影响账号范围</w:t>
            </w:r>
          </w:p>
        </w:tc>
      </w:tr>
    </w:tbl>
    <w:p>
      <w:pPr>
        <w:pStyle w:val="Heading1"/>
      </w:pPr>
      <w:r>
        <w:t xml:space="preserve">六、退出决策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6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决策</w:t>
            </w:r>
          </w:p>
        </w:tc>
      </w:tr>
      <w:tr>
        <w:tc>
          <w:tcPr>
            <w:tcW w:type="dxa" w:w="2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全部关键门槛通过</w:t>
            </w:r>
          </w:p>
        </w:tc>
        <w:tc>
          <w:tcPr>
            <w:tcW w:type="dxa" w:w="6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进入MVP开发</w:t>
            </w:r>
          </w:p>
        </w:tc>
      </w:tr>
      <w:tr>
        <w:tc>
          <w:tcPr>
            <w:tcW w:type="dxa" w:w="2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单账号通过、多账号不稳</w:t>
            </w:r>
          </w:p>
        </w:tc>
        <w:tc>
          <w:tcPr>
            <w:tcW w:type="dxa" w:w="6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保持一账号一实例并强化调度，不采用单进程账号池</w:t>
            </w:r>
          </w:p>
        </w:tc>
      </w:tr>
      <w:tr>
        <w:tc>
          <w:tcPr>
            <w:tcW w:type="dxa" w:w="2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发布确认无法可靠实现</w:t>
            </w:r>
          </w:p>
        </w:tc>
        <w:tc>
          <w:tcPr>
            <w:tcW w:type="dxa" w:w="6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MVP改为生成+审核+人工点击发布</w:t>
            </w:r>
          </w:p>
        </w:tc>
      </w:tr>
      <w:tr>
        <w:tc>
          <w:tcPr>
            <w:tcW w:type="dxa" w:w="2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账号风控不可接受</w:t>
            </w:r>
          </w:p>
        </w:tc>
        <w:tc>
          <w:tcPr>
            <w:tcW w:type="dxa" w:w="6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停止自动发布，只保留内容协作中台</w:t>
            </w:r>
          </w:p>
        </w:tc>
      </w:tr>
      <w:tr>
        <w:tc>
          <w:tcPr>
            <w:tcW w:type="dxa" w:w="2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资源不足</w:t>
            </w:r>
          </w:p>
        </w:tc>
        <w:tc>
          <w:tcPr>
            <w:tcW w:type="dxa" w:w="6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降低并发、迁移专用主机或只按任务启动</w:t>
            </w:r>
          </w:p>
        </w:tc>
      </w:tr>
    </w:tbl>
    <w:p>
      <w:pPr>
        <w:pStyle w:val="Heading1"/>
      </w:pPr>
      <w:r>
        <w:t xml:space="preserve">七、PoC报告模板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测试日期/版本/提交号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账号与环境配置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逐用例结果和证据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CPU/内存/磁盘数据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登录、发布、数据读取成功率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异常清单、根因和恢复方式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是否进入MVP的明确结论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57087"/>
        <w:sz w:val="16"/>
        <w:szCs w:val="16"/>
      </w:rPr>
      <w:t xml:space="preserve">第 </w:t>
    </w:r>
    <w:r>
      <w:rPr>
        <w:rFonts w:ascii="Arial" w:cs="Arial" w:eastAsia="Arial" w:hAnsi="Arial"/>
        <w:color w:val="6570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570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10"/>
      <w:jc w:val="right"/>
    </w:pPr>
    <w:r>
      <w:rPr>
        <w:rFonts w:ascii="Arial" w:cs="Arial" w:eastAsia="Arial" w:hAnsi="Arial"/>
        <w:color w:val="657087"/>
        <w:sz w:val="16"/>
        <w:szCs w:val="16"/>
      </w:rPr>
      <w:t xml:space="preserve">AI 新媒体运营中台｜5账号小红书MCP PoC测试方案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033"/>
        <w:sz w:val="21"/>
        <w:szCs w:val="21"/>
      </w:rPr>
    </w:rPrDefault>
    <w:pPrDefault>
      <w:pPr>
        <w:spacing w:after="10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70" w:before="280"/>
      <w:outlineLvl w:val="0"/>
    </w:pPr>
    <w:rPr>
      <w:rFonts w:ascii="Arial" w:cs="Arial" w:eastAsia="Arial" w:hAnsi="Arial"/>
      <w:b/>
      <w:bCs/>
      <w:color w:val="1820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30" w:before="220"/>
      <w:outlineLvl w:val="1"/>
    </w:pPr>
    <w:rPr>
      <w:rFonts w:ascii="Arial" w:cs="Arial" w:eastAsia="Arial" w:hAnsi="Arial"/>
      <w:b/>
      <w:bCs/>
      <w:color w:val="FF4D5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18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5账号小红书MCP PoC测试方案</dc:title>
  <dc:creator>Codex</dc:creator>
  <cp:lastModifiedBy>Un-named</cp:lastModifiedBy>
  <cp:revision>1</cp:revision>
  <dcterms:created xsi:type="dcterms:W3CDTF">2026-08-15T12:34:00.495Z</dcterms:created>
  <dcterms:modified xsi:type="dcterms:W3CDTF">2026-08-15T12:34:00.495Z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