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1a0948a51cced122d5fb1707cb9d6355e903e7d"/>
    <w:p>
      <w:pPr>
        <w:pStyle w:val="Heading1"/>
      </w:pPr>
      <w:r>
        <w:t xml:space="preserve">MOUSE ERGONÓMICO VERTICAL INALÁMBRICO TRUST</w:t>
      </w:r>
    </w:p>
    <w:p>
      <w:pPr>
        <w:pStyle w:val="FirstParagraph"/>
      </w:pPr>
      <w:r>
        <w:rPr>
          <w:bCs/>
          <w:b/>
        </w:rPr>
        <w:t xml:space="preserve">Código Interno:</w:t>
      </w:r>
      <w:r>
        <w:t xml:space="preserve"> </w:t>
      </w:r>
      <w:r>
        <w:t xml:space="preserve">25132</w:t>
      </w:r>
      <w:r>
        <w:br/>
      </w:r>
      <w:r>
        <w:rPr>
          <w:bCs/>
          <w:b/>
        </w:rPr>
        <w:t xml:space="preserve">Marca:</w:t>
      </w:r>
      <w:r>
        <w:t xml:space="preserve"> </w:t>
      </w:r>
      <w:r>
        <w:t xml:space="preserve">Trust</w:t>
      </w:r>
      <w:r>
        <w:br/>
      </w:r>
      <w:r>
        <w:rPr>
          <w:bCs/>
          <w:b/>
        </w:rPr>
        <w:t xml:space="preserve">Categoría:</w:t>
      </w:r>
      <w:r>
        <w:t xml:space="preserve"> </w:t>
      </w:r>
      <w:r>
        <w:t xml:space="preserve">Mouse ergonómico</w:t>
      </w:r>
      <w:r>
        <w:br/>
      </w:r>
      <w:r>
        <w:rPr>
          <w:bCs/>
          <w:b/>
        </w:rPr>
        <w:t xml:space="preserve">Presentación:</w:t>
      </w:r>
      <w:r>
        <w:t xml:space="preserve"> </w:t>
      </w:r>
      <w:r>
        <w:t xml:space="preserve">Unidad individual en caja</w:t>
      </w:r>
      <w:r>
        <w:br/>
      </w:r>
      <w:r>
        <w:rPr>
          <w:bCs/>
          <w:b/>
        </w:rPr>
        <w:t xml:space="preserve">Material:</w:t>
      </w:r>
      <w:r>
        <w:t xml:space="preserve"> </w:t>
      </w:r>
      <w:r>
        <w:t xml:space="preserve">Plástico ABS con recubrimiento de goma</w:t>
      </w:r>
      <w:r>
        <w:br/>
      </w:r>
      <w:r>
        <w:rPr>
          <w:bCs/>
          <w:b/>
        </w:rPr>
        <w:t xml:space="preserve">Dimensiones:</w:t>
      </w:r>
      <w:r>
        <w:t xml:space="preserve"> </w:t>
      </w:r>
      <w:r>
        <w:t xml:space="preserve">120 × 75 × 80 mm (aprox.)</w:t>
      </w:r>
      <w:r>
        <w:br/>
      </w:r>
      <w:r>
        <w:rPr>
          <w:bCs/>
          <w:b/>
        </w:rPr>
        <w:t xml:space="preserve">Color:</w:t>
      </w:r>
      <w:r>
        <w:t xml:space="preserve"> </w:t>
      </w:r>
      <w:r>
        <w:t xml:space="preserve">Blanco</w:t>
      </w:r>
      <w:r>
        <w:br/>
      </w:r>
      <w:r>
        <w:rPr>
          <w:bCs/>
          <w:b/>
        </w:rPr>
        <w:t xml:space="preserve">Conectividad:</w:t>
      </w:r>
      <w:r>
        <w:t xml:space="preserve"> </w:t>
      </w:r>
      <w:r>
        <w:t xml:space="preserve">Inalámbrico 2.4 GHz con microrreceptor USB (alcance hasta 10 m)</w:t>
      </w:r>
      <w:r>
        <w:br/>
      </w:r>
      <w:r>
        <w:rPr>
          <w:bCs/>
          <w:b/>
        </w:rPr>
        <w:t xml:space="preserve">DPI ajustable:</w:t>
      </w:r>
      <w:r>
        <w:t xml:space="preserve"> </w:t>
      </w:r>
      <w:r>
        <w:t xml:space="preserve">800 / 1200 / 1600</w:t>
      </w:r>
      <w:r>
        <w:br/>
      </w:r>
      <w:r>
        <w:rPr>
          <w:bCs/>
          <w:b/>
        </w:rPr>
        <w:t xml:space="preserve">Ergonomía:</w:t>
      </w:r>
      <w:r>
        <w:t xml:space="preserve"> </w:t>
      </w:r>
      <w:r>
        <w:t xml:space="preserve">Diseño vertical para reducir la tensión en muñecas y brazos; incluye reposapulgares</w:t>
      </w:r>
      <w:r>
        <w:br/>
      </w:r>
      <w:r>
        <w:rPr>
          <w:bCs/>
          <w:b/>
        </w:rPr>
        <w:t xml:space="preserve">Compatibilidad:</w:t>
      </w:r>
      <w:r>
        <w:t xml:space="preserve"> </w:t>
      </w:r>
      <w:r>
        <w:t xml:space="preserve">Windows y macOS</w:t>
      </w:r>
      <w:r>
        <w:br/>
      </w:r>
      <w:r>
        <w:rPr>
          <w:bCs/>
          <w:b/>
        </w:rPr>
        <w:t xml:space="preserve">Vida útil:</w:t>
      </w:r>
      <w:r>
        <w:t xml:space="preserve"> </w:t>
      </w:r>
      <w:r>
        <w:t xml:space="preserve">3 años en condiciones normales de uso</w:t>
      </w:r>
    </w:p>
    <w:bookmarkStart w:id="20" w:name="Xa1aed05aef0abd0e76208d73dc93d21e8de2df0"/>
    <w:p>
      <w:pPr>
        <w:pStyle w:val="Heading2"/>
      </w:pPr>
      <w:r>
        <w:t xml:space="preserve">Documento de Uso: Cómo utilizar el mouse ergonómico</w:t>
      </w:r>
    </w:p>
    <w:p>
      <w:pPr>
        <w:numPr>
          <w:ilvl w:val="0"/>
          <w:numId w:val="1001"/>
        </w:numPr>
        <w:pStyle w:val="Compact"/>
      </w:pPr>
      <w:r>
        <w:t xml:space="preserve">Conecte el microrreceptor USB en un puerto disponible de su computador e inserte las baterías incluidas.</w:t>
      </w:r>
    </w:p>
    <w:p>
      <w:pPr>
        <w:numPr>
          <w:ilvl w:val="0"/>
          <w:numId w:val="1001"/>
        </w:numPr>
        <w:pStyle w:val="Compact"/>
      </w:pPr>
      <w:r>
        <w:t xml:space="preserve">Ajuste la velocidad del puntero seleccionando el nivel DPI deseado (800/1200/1600) mediante el botón incorporado.</w:t>
      </w:r>
    </w:p>
    <w:p>
      <w:pPr>
        <w:numPr>
          <w:ilvl w:val="0"/>
          <w:numId w:val="1001"/>
        </w:numPr>
        <w:pStyle w:val="Compact"/>
      </w:pPr>
      <w:r>
        <w:t xml:space="preserve">Utilice el diseño vertical para mantener la muñeca en una posición neutral y disminuir la tensión durante largas jornadas.</w:t>
      </w:r>
    </w:p>
    <w:p>
      <w:pPr>
        <w:numPr>
          <w:ilvl w:val="0"/>
          <w:numId w:val="1001"/>
        </w:numPr>
        <w:pStyle w:val="Compact"/>
      </w:pPr>
      <w:r>
        <w:t xml:space="preserve">Limpie el dispositivo con un paño seco; no utilice solventes ni sumerja en agua.</w:t>
      </w:r>
    </w:p>
    <w:p>
      <w:pPr>
        <w:numPr>
          <w:ilvl w:val="0"/>
          <w:numId w:val="1001"/>
        </w:numPr>
        <w:pStyle w:val="Compact"/>
      </w:pPr>
      <w:r>
        <w:t xml:space="preserve">Almacene el microrreceptor en el compartimento del mouse cuando no lo utilice para evitar pérdidas.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2025-08-29T02:10:01Z</dcterms:created>
  <dcterms:modified xsi:type="dcterms:W3CDTF">2025-08-29T02:10:01Z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