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关于Lind.DDD.Manager的培训与学习</w:t>
      </w:r>
    </w:p>
    <w:p>
      <w:pPr>
        <w:wordWrap w:val="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讲解：张占岭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主要框架：Lind.DDD,Lind.DDD.Manager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  <w:t>目录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bookmarkStart w:id="0" w:name="OLE_LINK2"/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instrText xml:space="preserve"> HYPERLINK \l _Toc19850 </w:instrText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t>关于Lind.DDD.Manager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_Toc19850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instrText xml:space="preserve"> HYPERLINK \l _Toc17084 </w:instrText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如何为你的项目安装Lind.DDD.Manager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_Toc17084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instrText xml:space="preserve"> HYPERLINK \l _Toc4731 </w:instrText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t>关于几大过虑器，代替配置麻烦和过时的HttpModule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_Toc4731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instrText xml:space="preserve"> HYPERLINK \l _Toc18603 </w:instrText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t>关于控制器与模块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_Toc18603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instrText xml:space="preserve"> HYPERLINK \l _Toc23426 </w:instrText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t>关于角色－菜单－操作权限的设计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_Toc23426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instrText xml:space="preserve"> HYPERLINK \l _Toc20919 </w:instrText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t>关于Action中添加权限特性标识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_Toc20919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instrText xml:space="preserve"> HYPERLINK \l _Toc13848 </w:instrText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t>关于Action中添加操作日志特性标识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_Toc13848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instrText xml:space="preserve"> HYPERLINK \l _Toc31336 </w:instrText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t>关于数据集权限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_Toc31336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instrText xml:space="preserve"> HYPERLINK \l _Toc17869 </w:instrText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>关于菜单权限的安全设计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PAGEREF _Toc17869 </w:instrTex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fldChar w:fldCharType="end"/>
      </w:r>
      <w:bookmarkEnd w:id="0"/>
      <w:bookmarkStart w:id="11" w:name="_GoBack"/>
    </w:p>
    <w:bookmarkEnd w:id="11"/>
    <w:p>
      <w:pPr>
        <w:pStyle w:val="2"/>
        <w:spacing w:line="240" w:lineRule="auto"/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44"/>
          <w:szCs w:val="24"/>
          <w:lang w:val="en-US" w:eastAsia="zh-CN" w:bidi="ar-SA"/>
        </w:rPr>
        <w:br w:type="page"/>
      </w:r>
    </w:p>
    <w:p>
      <w:pPr>
        <w:rPr>
          <w:rFonts w:hint="eastAsia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19850"/>
      <w:r>
        <w:rPr>
          <w:rFonts w:hint="eastAsia" w:ascii="微软雅黑" w:hAnsi="微软雅黑" w:eastAsia="微软雅黑" w:cs="微软雅黑"/>
          <w:lang w:val="en-US" w:eastAsia="zh-CN"/>
        </w:rPr>
        <w:t>关于Lind.DDD.Manager</w:t>
      </w:r>
      <w:bookmarkEnd w:id="1"/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由于数据模型，数据库初始化（Code.First自动升级数据库或者进行数据库版本的迁移）控制器，View视图，css,js等元素组件的一套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标准的后台管理系统</w:t>
      </w:r>
      <w:r>
        <w:rPr>
          <w:rFonts w:hint="eastAsia" w:ascii="微软雅黑" w:hAnsi="微软雅黑" w:eastAsia="微软雅黑" w:cs="微软雅黑"/>
          <w:lang w:val="en-US" w:eastAsia="zh-CN"/>
        </w:rPr>
        <w:t>框架，可以直接应用到任何一个系统上，可以它将发布到Nuget上，以后安装和更新更加方便。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81225" cy="4304665"/>
            <wp:effectExtent l="0" t="0" r="9525" b="6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" w:name="_Toc17084"/>
      <w:r>
        <w:rPr>
          <w:rFonts w:hint="eastAsia"/>
          <w:lang w:val="en-US" w:eastAsia="zh-CN"/>
        </w:rPr>
        <w:t>如何为你的项目安装Lind.DDD.Manager</w:t>
      </w:r>
      <w:bookmarkEnd w:id="2"/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Lind在nuget上早已有了自己的版本，用户在自己的项目上直接从nuget上在线安装即可，它将会把对应的view,content,script,dll等安装到你的对应项目中，你不必担心它的升级，因为一切由nuget来控制！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057140" cy="4380865"/>
            <wp:effectExtent l="0" t="0" r="10160" b="6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4731"/>
      <w:bookmarkStart w:id="4" w:name="OLE_LINK1"/>
      <w:r>
        <w:rPr>
          <w:rFonts w:hint="eastAsia" w:ascii="微软雅黑" w:hAnsi="微软雅黑" w:eastAsia="微软雅黑" w:cs="微软雅黑"/>
          <w:lang w:val="en-US" w:eastAsia="zh-CN"/>
        </w:rPr>
        <w:t>关于几大过虑器，代替配置麻烦和过时的HttpModule</w:t>
      </w:r>
      <w:bookmarkEnd w:id="3"/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</w:rPr>
        <w:t>Lind.DDD.Authorization.Mvc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AuthorizationLoginFilter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  <w:lang w:eastAsia="zh-CN"/>
        </w:rPr>
        <w:t>：对用户登陆后的授权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color w:val="2B91AF"/>
          <w:sz w:val="19"/>
          <w:highlight w:val="white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</w:rPr>
        <w:t>Lind.DDD.Filters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ActionAuthorityAttribute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  <w:lang w:eastAsia="zh-CN"/>
        </w:rPr>
        <w:t>：对指定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  <w:lang w:val="en-US" w:eastAsia="zh-CN"/>
        </w:rPr>
        <w:t>Action添加操作权限的标识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</w:rPr>
        <w:t>Lind.DDD.Filters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ActionLoggerAttribute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  <w:lang w:eastAsia="zh-CN"/>
        </w:rPr>
        <w:t>：对指定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  <w:lang w:val="en-US" w:eastAsia="zh-CN"/>
        </w:rPr>
        <w:t>Action进行操作日志的记录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color w:val="2B91AF"/>
          <w:sz w:val="19"/>
          <w:highlight w:val="white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</w:rPr>
        <w:t>Lind.DDD.Filters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ActionTrackAttribute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  <w:lang w:val="en-US" w:eastAsia="zh-CN"/>
        </w:rPr>
        <w:t>:对action执行时间的跟踪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color w:val="2B91AF"/>
          <w:sz w:val="19"/>
          <w:highlight w:val="white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</w:rPr>
        <w:t>Lind.DDD.Filters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ExceptionErrorLoggerAttribute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  <w:lang w:val="en-US" w:eastAsia="zh-CN"/>
        </w:rPr>
        <w:t>:对action执行过程中，异常的捕获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color w:val="2B91AF"/>
          <w:sz w:val="19"/>
          <w:highlight w:val="white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</w:rPr>
        <w:t>Lind.DDD.Manager.Filters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ManagerUrlAttribute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  <w:lang w:val="en-US" w:eastAsia="zh-CN"/>
        </w:rPr>
        <w:t>:对指定Url与系统Url进行对比，用于菜单权限的控制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color w:val="2B91AF"/>
          <w:sz w:val="19"/>
          <w:highlight w:val="white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</w:rPr>
        <w:t xml:space="preserve"> Lind.DDD.Manager.Filters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.</w:t>
      </w:r>
      <w:r>
        <w:rPr>
          <w:rFonts w:hint="eastAsia" w:ascii="Yahei Mono" w:hAnsi="Yahei Mono" w:eastAsia="Yahei Mono"/>
          <w:color w:val="2B91AF"/>
          <w:sz w:val="19"/>
          <w:highlight w:val="white"/>
        </w:rPr>
        <w:t>ManagerActionLoggerAttribute</w:t>
      </w:r>
      <w:r>
        <w:rPr>
          <w:rFonts w:hint="eastAsia" w:ascii="Yahei Mono" w:hAnsi="Yahei Mono" w:eastAsia="Yahei Mono"/>
          <w:color w:val="2B91AF"/>
          <w:sz w:val="19"/>
          <w:highlight w:val="white"/>
          <w:lang w:val="en-US" w:eastAsia="zh-CN"/>
        </w:rPr>
        <w:t>:后台操作日志记录，它继承自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ActionLoggerAttribute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  <w:lang w:eastAsia="zh-CN"/>
        </w:rPr>
        <w:t>类，主要实现了后台日志持久化机制</w:t>
      </w:r>
    </w:p>
    <w:bookmarkEnd w:id="4"/>
    <w:p>
      <w:pPr>
        <w:pStyle w:val="3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18603"/>
      <w:r>
        <w:rPr>
          <w:rFonts w:hint="eastAsia" w:ascii="微软雅黑" w:hAnsi="微软雅黑" w:eastAsia="微软雅黑" w:cs="微软雅黑"/>
          <w:lang w:val="en-US" w:eastAsia="zh-CN"/>
        </w:rPr>
        <w:t>关于控制器与模块</w:t>
      </w:r>
      <w:bookmarkEnd w:id="5"/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后台模块设计，要求每个模块属于一个controller(控制器)，这样可以更好控制每个action的行为权限。</w:t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bookmarkStart w:id="6" w:name="_Toc23426"/>
      <w:r>
        <w:rPr>
          <w:rFonts w:hint="eastAsia" w:ascii="微软雅黑" w:hAnsi="微软雅黑" w:eastAsia="微软雅黑" w:cs="微软雅黑"/>
          <w:lang w:val="en-US" w:eastAsia="zh-CN"/>
        </w:rPr>
        <w:t>关于角色－菜单－操作权限的设计</w:t>
      </w:r>
      <w:bookmarkEnd w:id="6"/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25463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20919"/>
      <w:r>
        <w:rPr>
          <w:rFonts w:hint="eastAsia" w:ascii="微软雅黑" w:hAnsi="微软雅黑" w:eastAsia="微软雅黑" w:cs="微软雅黑"/>
          <w:lang w:val="en-US" w:eastAsia="zh-CN"/>
        </w:rPr>
        <w:t>关于Action中添加权限特性标识</w:t>
      </w:r>
      <w:bookmarkEnd w:id="7"/>
    </w:p>
    <w:p>
      <w:pPr>
        <w:spacing w:line="240" w:lineRule="auto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行为类型的枚举</w:t>
      </w: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140460" cy="2139950"/>
            <wp:effectExtent l="0" t="0" r="2540" b="1270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spacing w:line="240" w:lineRule="auto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为每个Action应用自己的行为特性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108902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13848"/>
      <w:r>
        <w:rPr>
          <w:rFonts w:hint="eastAsia" w:ascii="微软雅黑" w:hAnsi="微软雅黑" w:eastAsia="微软雅黑" w:cs="微软雅黑"/>
          <w:lang w:val="en-US" w:eastAsia="zh-CN"/>
        </w:rPr>
        <w:t>关于Action中添加操作日志特性标识</w:t>
      </w:r>
      <w:bookmarkEnd w:id="8"/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自己的业务系统在记录日志时的持久化方式比较多，所以我们将获取日志的逻辑与持久化的逻辑进行分离，获取放在Lind.DDD里，而持久化的逻辑放在具体的项目中，如Lind.DDD.Manager项目，它有自己的操作日志过滤器，它项目里的Action应用它的</w:t>
      </w:r>
      <w:r>
        <w:rPr>
          <w:rFonts w:hint="eastAsia" w:ascii="微软雅黑" w:hAnsi="微软雅黑" w:eastAsia="微软雅黑" w:cs="微软雅黑"/>
          <w:color w:val="2B91AF"/>
          <w:sz w:val="19"/>
          <w:highlight w:val="white"/>
        </w:rPr>
        <w:t>ManagerActionLoggerAttribute</w:t>
      </w:r>
      <w:r>
        <w:rPr>
          <w:rFonts w:hint="eastAsia" w:ascii="微软雅黑" w:hAnsi="微软雅黑" w:eastAsia="微软雅黑" w:cs="微软雅黑"/>
          <w:lang w:val="en-US" w:eastAsia="zh-CN"/>
        </w:rPr>
        <w:t>即可，代码如下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5198745"/>
            <wp:effectExtent l="0" t="0" r="317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在</w:t>
      </w:r>
      <w:r>
        <w:rPr>
          <w:rFonts w:hint="eastAsia" w:ascii="微软雅黑" w:hAnsi="微软雅黑" w:eastAsia="微软雅黑" w:cs="微软雅黑"/>
          <w:lang w:val="en-US" w:eastAsia="zh-CN"/>
        </w:rPr>
        <w:t>Action上应用代码如下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933315" cy="28568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31336"/>
      <w:r>
        <w:rPr>
          <w:rFonts w:hint="eastAsia" w:ascii="微软雅黑" w:hAnsi="微软雅黑" w:eastAsia="微软雅黑" w:cs="微软雅黑"/>
          <w:lang w:val="en-US" w:eastAsia="zh-CN"/>
        </w:rPr>
        <w:t>关于数据集权限</w:t>
      </w:r>
      <w:bookmarkEnd w:id="9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对业务平台的相关数据表的某些字段进行控制，根据不同的角色，为业务平台返回不同的数据集合，而对于业务平台来说，它们将成为对表进行过滤的一种条件！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模型的设计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3037205"/>
            <wp:effectExtent l="0" t="0" r="6350" b="1079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color w:val="0000FF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先添加数据集的类型，用于从业务平台选择需要筛选的</w:t>
      </w:r>
      <w:r>
        <w:rPr>
          <w:rFonts w:hint="eastAsia" w:ascii="微软雅黑" w:hAnsi="微软雅黑" w:eastAsia="微软雅黑" w:cs="微软雅黑"/>
          <w:color w:val="0000FF"/>
          <w:u w:val="single"/>
          <w:lang w:val="en-US" w:eastAsia="zh-CN"/>
        </w:rPr>
        <w:t>所有数据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6362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color w:val="0000FF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eastAsia="zh-CN"/>
        </w:rPr>
        <w:t>然后添加对应的值，选对应的类型，可以被筛选出来的</w:t>
      </w:r>
      <w:r>
        <w:rPr>
          <w:rFonts w:hint="eastAsia" w:ascii="微软雅黑" w:hAnsi="微软雅黑" w:eastAsia="微软雅黑" w:cs="微软雅黑"/>
          <w:color w:val="0000FF"/>
          <w:u w:val="single"/>
          <w:lang w:eastAsia="zh-CN"/>
        </w:rPr>
        <w:t>目标数据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808355"/>
            <wp:effectExtent l="0" t="0" r="69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业务平台可以根据自己的用户编号</w:t>
      </w:r>
      <w:r>
        <w:rPr>
          <w:rFonts w:hint="eastAsia" w:ascii="微软雅黑" w:hAnsi="微软雅黑" w:eastAsia="微软雅黑" w:cs="微软雅黑"/>
          <w:lang w:val="en-US" w:eastAsia="zh-CN"/>
        </w:rPr>
        <w:t>userid,表名type和字段名field来获取指的数据，框架中提供了/</w:t>
      </w:r>
      <w:r>
        <w:rPr>
          <w:rFonts w:hint="eastAsia" w:ascii="Yahei Mono" w:hAnsi="Yahei Mono" w:eastAsia="Yahei Mono"/>
          <w:color w:val="2B91AF"/>
          <w:sz w:val="19"/>
          <w:highlight w:val="white"/>
        </w:rPr>
        <w:t>WebDataSetting</w:t>
      </w:r>
      <w:r>
        <w:rPr>
          <w:rFonts w:hint="eastAsia" w:ascii="Yahei Mono" w:hAnsi="Yahei Mono" w:eastAsia="Yahei Mono"/>
          <w:color w:val="2B91AF"/>
          <w:sz w:val="19"/>
          <w:highlight w:val="white"/>
          <w:lang w:val="en-US" w:eastAsia="zh-CN"/>
        </w:rPr>
        <w:t>/</w:t>
      </w:r>
      <w:r>
        <w:rPr>
          <w:rFonts w:hint="eastAsia" w:ascii="Yahei Mono" w:hAnsi="Yahei Mono" w:eastAsia="Yahei Mono"/>
          <w:color w:val="000000"/>
          <w:sz w:val="19"/>
          <w:highlight w:val="white"/>
        </w:rPr>
        <w:t>GetDataSet</w:t>
      </w:r>
      <w:r>
        <w:rPr>
          <w:rFonts w:hint="eastAsia" w:ascii="Yahei Mono" w:hAnsi="Yahei Mono" w:eastAsia="Yahei Mono"/>
          <w:color w:val="000000"/>
          <w:sz w:val="19"/>
          <w:highlight w:val="white"/>
          <w:lang w:eastAsia="zh-CN"/>
        </w:rPr>
        <w:t>方法，返回为目标值组成的字符串，每个值用逗号做分割。</w:t>
      </w:r>
    </w:p>
    <w:p>
      <w:pPr>
        <w:pStyle w:val="3"/>
        <w:rPr>
          <w:rFonts w:hint="eastAsia"/>
          <w:lang w:eastAsia="zh-CN"/>
        </w:rPr>
      </w:pPr>
      <w:bookmarkStart w:id="10" w:name="_Toc17869"/>
      <w:r>
        <w:rPr>
          <w:rFonts w:hint="eastAsia"/>
          <w:lang w:eastAsia="zh-CN"/>
        </w:rPr>
        <w:t>关于菜单权限的安全设计</w:t>
      </w:r>
      <w:bookmarkEnd w:id="10"/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在</w:t>
      </w:r>
      <w:r>
        <w:rPr>
          <w:rFonts w:hint="eastAsia" w:ascii="微软雅黑" w:hAnsi="微软雅黑" w:eastAsia="微软雅黑" w:cs="微软雅黑"/>
          <w:lang w:val="en-US" w:eastAsia="zh-CN"/>
        </w:rPr>
        <w:t>Lind.DDD.Manager里，</w:t>
      </w:r>
      <w:r>
        <w:rPr>
          <w:rFonts w:hint="eastAsia" w:ascii="微软雅黑" w:hAnsi="微软雅黑" w:eastAsia="微软雅黑" w:cs="微软雅黑"/>
          <w:lang w:eastAsia="zh-CN"/>
        </w:rPr>
        <w:t>菜单权限会被分配到每个角色中，而用户登陆后，会根据它的角色来显示对应的菜单列表，这通常表现在左侧的导航菜单上，而如果用户在</w:t>
      </w:r>
      <w:r>
        <w:rPr>
          <w:rFonts w:hint="eastAsia" w:ascii="微软雅黑" w:hAnsi="微软雅黑" w:eastAsia="微软雅黑" w:cs="微软雅黑"/>
          <w:lang w:val="en-US" w:eastAsia="zh-CN"/>
        </w:rPr>
        <w:t>地址栏直接输入菜单的URL进行访问时，我们也有对应的</w:t>
      </w:r>
      <w:r>
        <w:rPr>
          <w:rFonts w:hint="eastAsia" w:ascii="Yahei Mono" w:hAnsi="Yahei Mono" w:eastAsia="Yahei Mono"/>
          <w:color w:val="2B91AF"/>
          <w:sz w:val="19"/>
          <w:highlight w:val="white"/>
        </w:rPr>
        <w:t>ManagerUrlAttribute</w:t>
      </w:r>
      <w:r>
        <w:rPr>
          <w:rFonts w:hint="eastAsia" w:ascii="微软雅黑" w:hAnsi="微软雅黑" w:eastAsia="微软雅黑" w:cs="微软雅黑"/>
          <w:lang w:val="en-US" w:eastAsia="zh-CN"/>
        </w:rPr>
        <w:t>对它进行控制，主要逻辑是使用数据库里的菜单与当前角色所拥有的菜单进行比对，如果存在这个权限，菜单对应的页面才可以被访问。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31590" cy="2541270"/>
            <wp:effectExtent l="0" t="0" r="16510" b="1143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9(P)">
    <w:panose1 w:val="020F0900000000000000"/>
    <w:charset w:val="86"/>
    <w:family w:val="auto"/>
    <w:pitch w:val="default"/>
    <w:sig w:usb0="00000001" w:usb1="08010000" w:usb2="00000012" w:usb3="00000000" w:csb0="00040000" w:csb1="00000000"/>
  </w:font>
  <w:font w:name="华康圆体W9">
    <w:panose1 w:val="020F0909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C70D8"/>
    <w:rsid w:val="13187810"/>
    <w:rsid w:val="1B86627A"/>
    <w:rsid w:val="1D7B7A1A"/>
    <w:rsid w:val="3C160F60"/>
    <w:rsid w:val="5C5645C9"/>
    <w:rsid w:val="5DA55CFB"/>
    <w:rsid w:val="66AB09EA"/>
    <w:rsid w:val="701C007B"/>
    <w:rsid w:val="7A5A68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2016-08-08T03:25:01Z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