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关于Lind.DDD.Api的使用与客户端的调用</w:t>
      </w:r>
    </w:p>
    <w:bookmarkEnd w:id="0"/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作者：张占岭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框架：Lind.DDD,Lind.DDD.Api</w:t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_Toc6047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Api里注册全局校验特性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_Toc2171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Api中设置全局的Cors跨域资源访问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_Toc7801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Api直接返回Json，而不是Xml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_Toc12606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Api中Controller的Get,Post,Put和Delete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_Toc3942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Api中Controller几大方法重载要注意的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_Toc13176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客户端如何调用Api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_Toc17879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对ResponseMessage的结果按需返回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_Toc9320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对ResponseMessage添加TotalRecords支持分页集合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_Toc21336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客户端如何为服务端传输加密密钥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_Toc21336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6047"/>
      <w:r>
        <w:rPr>
          <w:rFonts w:hint="eastAsia" w:ascii="微软雅黑" w:hAnsi="微软雅黑" w:eastAsia="微软雅黑" w:cs="微软雅黑"/>
          <w:lang w:val="en-US" w:eastAsia="zh-CN"/>
        </w:rPr>
        <w:t>Api里注册全局校验特性</w:t>
      </w:r>
      <w:bookmarkEnd w:id="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1774190"/>
            <wp:effectExtent l="0" t="0" r="254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2171"/>
      <w:r>
        <w:rPr>
          <w:rFonts w:hint="eastAsia" w:ascii="微软雅黑" w:hAnsi="微软雅黑" w:eastAsia="微软雅黑" w:cs="微软雅黑"/>
          <w:lang w:val="en-US" w:eastAsia="zh-CN"/>
        </w:rPr>
        <w:t>Api中设置全局的Cors跨域资源访问</w:t>
      </w:r>
      <w:bookmarkEnd w:id="2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2135505"/>
            <wp:effectExtent l="0" t="0" r="508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04765" cy="2286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7801"/>
      <w:r>
        <w:rPr>
          <w:rFonts w:hint="eastAsia" w:ascii="微软雅黑" w:hAnsi="微软雅黑" w:eastAsia="微软雅黑" w:cs="微软雅黑"/>
          <w:lang w:val="en-US" w:eastAsia="zh-CN"/>
        </w:rPr>
        <w:t>Api直接返回Json，而不是Xml</w:t>
      </w:r>
      <w:bookmarkEnd w:id="3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233108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添加全局过滤器之后，再访问</w:t>
      </w:r>
      <w:r>
        <w:rPr>
          <w:rFonts w:hint="eastAsia" w:ascii="微软雅黑" w:hAnsi="微软雅黑" w:eastAsia="微软雅黑" w:cs="微软雅黑"/>
          <w:lang w:val="en-US" w:eastAsia="zh-CN"/>
        </w:rPr>
        <w:t>API之后就被响应成JSON串了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83510" cy="252031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12606"/>
      <w:r>
        <w:rPr>
          <w:rFonts w:hint="eastAsia" w:ascii="微软雅黑" w:hAnsi="微软雅黑" w:eastAsia="微软雅黑" w:cs="微软雅黑"/>
          <w:lang w:val="en-US" w:eastAsia="zh-CN"/>
        </w:rPr>
        <w:t>Api中Controller的Get,Post,Put和Delete</w:t>
      </w:r>
      <w:bookmarkEnd w:id="4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Get:一般用于读取资源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Post:用来添加资源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Put:用来更新资源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Delete:用于删除资源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3942"/>
      <w:r>
        <w:rPr>
          <w:rFonts w:hint="eastAsia" w:ascii="微软雅黑" w:hAnsi="微软雅黑" w:eastAsia="微软雅黑" w:cs="微软雅黑"/>
          <w:lang w:val="en-US" w:eastAsia="zh-CN"/>
        </w:rPr>
        <w:t>Api中Controller几大方法重载要注意的</w:t>
      </w:r>
      <w:bookmarkEnd w:id="5"/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方法类型相同，名称不同，个数相同，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这种重载不被允许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4655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方法类型不同，个数相同，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这种重载可以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71290" cy="30664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方法类型不同，个数相同，但名称相同，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这种重载不可以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17062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107251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6" w:name="_Toc13176"/>
      <w:r>
        <w:rPr>
          <w:rFonts w:hint="eastAsia" w:ascii="微软雅黑" w:hAnsi="微软雅黑" w:eastAsia="微软雅黑" w:cs="微软雅黑"/>
          <w:lang w:val="en-US" w:eastAsia="zh-CN"/>
        </w:rPr>
        <w:t>客户端如何调用Api</w:t>
      </w:r>
      <w:bookmarkEnd w:id="6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读取资源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514985"/>
            <wp:effectExtent l="0" t="0" r="317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添加资源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18940" cy="16573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更新资源：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155257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17879"/>
      <w:r>
        <w:rPr>
          <w:rFonts w:hint="eastAsia" w:ascii="微软雅黑" w:hAnsi="微软雅黑" w:eastAsia="微软雅黑" w:cs="微软雅黑"/>
          <w:lang w:val="en-US" w:eastAsia="zh-CN"/>
        </w:rPr>
        <w:t>对ResponseMessage的结果按需返回</w:t>
      </w:r>
      <w:bookmarkEnd w:id="7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一个对象，一个集合，它在返回到客户端时可能有些信息是无用的，如果把他们返回那就是多余的，造成了不必要的数据传输的损失，所以我们应该按需序列化字段，而不是把方法所有字段都返回到客户端，而返回的字段列表，由客户端的请求参数决定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631825"/>
            <wp:effectExtent l="0" t="0" r="8255" b="1587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52315" cy="3409315"/>
            <wp:effectExtent l="0" t="0" r="635" b="6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对于ReturnMessage的返回，需要指定要过滤的字段，这些返回到客户端就只有指定的字段了，需要注意的是，我们的每个字段之间需要用逗号分割，这是一个约定。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618865" cy="990600"/>
            <wp:effectExtent l="0" t="0" r="63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9320"/>
      <w:r>
        <w:rPr>
          <w:rFonts w:hint="eastAsia" w:ascii="微软雅黑" w:hAnsi="微软雅黑" w:eastAsia="微软雅黑" w:cs="微软雅黑"/>
          <w:lang w:val="en-US" w:eastAsia="zh-CN"/>
        </w:rPr>
        <w:t>对ResponseMessage添加TotalRecords支持分页集合</w:t>
      </w:r>
      <w:bookmarkEnd w:id="8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如果分页返回的数据，我们在前台需要知道集合的所有数量，然后和当前页码及每页显示的数据量来构建我们的模块。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在Body的set块中为TotalRecords属性赋值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2379980"/>
            <wp:effectExtent l="0" t="0" r="8255" b="12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然后</w:t>
      </w:r>
      <w:r>
        <w:rPr>
          <w:rFonts w:hint="eastAsia" w:ascii="微软雅黑" w:hAnsi="微软雅黑" w:eastAsia="微软雅黑" w:cs="微软雅黑"/>
          <w:lang w:val="en-US" w:eastAsia="zh-CN"/>
        </w:rPr>
        <w:t>ReturnMessaged在序列化后，将TotalRecords响应到客户端。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21336"/>
      <w:r>
        <w:rPr>
          <w:rFonts w:hint="eastAsia" w:ascii="微软雅黑" w:hAnsi="微软雅黑" w:eastAsia="微软雅黑" w:cs="微软雅黑"/>
          <w:lang w:val="en-US" w:eastAsia="zh-CN"/>
        </w:rPr>
        <w:t>客户端如何为服务端传输加密密钥</w:t>
      </w:r>
      <w:bookmarkEnd w:id="9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Lind.DDD框架里为我们提供了简单的方式进行密钥串的长成，你只需要将参数到到NameValueCollection键值对里，然后调用密钥生产方法，最后使用它自己的扩展方法ToUrl()来进行最终地址的升成。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795020"/>
            <wp:effectExtent l="0" t="0" r="2540" b="508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结果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650875"/>
            <wp:effectExtent l="0" t="0" r="5715" b="1587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而服务端可以通过全局的过滤器对</w:t>
      </w:r>
      <w:r>
        <w:rPr>
          <w:rFonts w:hint="eastAsia" w:ascii="微软雅黑" w:hAnsi="微软雅黑" w:eastAsia="微软雅黑" w:cs="微软雅黑"/>
          <w:lang w:val="en-US" w:eastAsia="zh-CN"/>
        </w:rPr>
        <w:t>URL地址进行解析，并校验它的合法性！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好了，本讲主要是一些基础知识的介绍，我们在使用</w:t>
      </w:r>
      <w:r>
        <w:rPr>
          <w:rFonts w:hint="eastAsia" w:ascii="微软雅黑" w:hAnsi="微软雅黑" w:eastAsia="微软雅黑" w:cs="微软雅黑"/>
          <w:lang w:val="en-US" w:eastAsia="zh-CN"/>
        </w:rPr>
        <w:t>webApi开发项目过程中，还会不断的总结。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EC29A"/>
    <w:multiLevelType w:val="singleLevel"/>
    <w:tmpl w:val="57AEC29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AB2799"/>
    <w:rsid w:val="0DA702F9"/>
    <w:rsid w:val="21AB63BF"/>
    <w:rsid w:val="223B68B7"/>
    <w:rsid w:val="235716FA"/>
    <w:rsid w:val="4BFF6739"/>
    <w:rsid w:val="5C861980"/>
    <w:rsid w:val="65FC0B6A"/>
    <w:rsid w:val="79294653"/>
    <w:rsid w:val="7A6C3A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ind w:left="2520" w:leftChars="1200"/>
    </w:pPr>
  </w:style>
  <w:style w:type="paragraph" w:styleId="4">
    <w:name w:val="toc 5"/>
    <w:basedOn w:val="1"/>
    <w:next w:val="1"/>
    <w:qFormat/>
    <w:uiPriority w:val="0"/>
    <w:pPr>
      <w:ind w:left="1680" w:leftChars="80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8"/>
    <w:basedOn w:val="1"/>
    <w:next w:val="1"/>
    <w:qFormat/>
    <w:uiPriority w:val="0"/>
    <w:pPr>
      <w:ind w:left="2940" w:leftChars="1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6"/>
    <w:basedOn w:val="1"/>
    <w:next w:val="1"/>
    <w:qFormat/>
    <w:uiPriority w:val="0"/>
    <w:pPr>
      <w:ind w:left="2100" w:leftChars="10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2016-08-13T02:14:00Z</dcterms:created>
  <dc:creator>Administrator</dc:creator>
  <cp:lastModifiedBy>Administrator</cp:lastModifiedBy>
  <dcterms:modified xsi:type="dcterms:W3CDTF">2016-08-17T03:32:17Z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