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ИСПРАВЛЕННАЯ Методика расчета результатов аллергочипа</w:t>
      </w:r>
    </w:p>
    <w:p>
      <w:pPr>
        <w:pStyle w:val="Heading1"/>
      </w:pPr>
      <w:r>
        <w:t>ВАЖНОЕ ИСПРАВЛЕНИЕ</w:t>
      </w:r>
    </w:p>
    <w:p>
      <w:r>
        <w:rPr>
          <w:b/>
        </w:rPr>
        <w:t xml:space="preserve">ИСПРАВЛЕНО: </w:t>
      </w:r>
      <w:r>
        <w:t>Обнаружена ошибка в маппинге столбцов данных. Первый и последний столбцы содержат маркеры и не учитываются в расчетах. D1 (клещи) соответствует второму столбцу данных (столбец 9), а не первому.</w:t>
      </w:r>
    </w:p>
    <w:p>
      <w:pPr>
        <w:pStyle w:val="Heading1"/>
      </w:pPr>
      <w:r>
        <w:t>1. ИСПРАВЛЕННОЕ соответствие столбцов и аллергенов</w:t>
      </w:r>
    </w:p>
    <w:p>
      <w:r>
        <w:t>Корректное распределение данных по столбцам: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Столбец Excel</w:t>
            </w:r>
          </w:p>
        </w:tc>
        <w:tc>
          <w:tcPr>
            <w:tcW w:type="dxa" w:w="2880"/>
          </w:tcPr>
          <w:p>
            <w:r>
              <w:t>Код аллергена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МАРКЕР</w:t>
            </w:r>
          </w:p>
        </w:tc>
        <w:tc>
          <w:tcPr>
            <w:tcW w:type="dxa" w:w="2880"/>
          </w:tcPr>
          <w:p>
            <w:r>
              <w:t>Маркер (исключается из расчетов)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Клещевой аллерген домашней пыли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Эпителий кошки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Перхоть собаки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Alternaria alternata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Ольха серая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Береза белая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Лещина/орешник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T14</w:t>
            </w:r>
          </w:p>
        </w:tc>
        <w:tc>
          <w:tcPr>
            <w:tcW w:type="dxa" w:w="2880"/>
          </w:tcPr>
          <w:p>
            <w:r>
              <w:t>Тополь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Амброзия полыннолистная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W6</w:t>
            </w:r>
          </w:p>
        </w:tc>
        <w:tc>
          <w:tcPr>
            <w:tcW w:type="dxa" w:w="2880"/>
          </w:tcPr>
          <w:p>
            <w:r>
              <w:t>Полынь обыкновенная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W15</w:t>
            </w:r>
          </w:p>
        </w:tc>
        <w:tc>
          <w:tcPr>
            <w:tcW w:type="dxa" w:w="2880"/>
          </w:tcPr>
          <w:p>
            <w:r>
              <w:t>Лебеда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МАРКЕР</w:t>
            </w:r>
          </w:p>
        </w:tc>
        <w:tc>
          <w:tcPr>
            <w:tcW w:type="dxa" w:w="2880"/>
          </w:tcPr>
          <w:p>
            <w:r>
              <w:t>Маркер (исключается из расчетов)</w:t>
            </w:r>
          </w:p>
        </w:tc>
      </w:tr>
    </w:tbl>
    <w:p>
      <w:pPr>
        <w:pStyle w:val="Heading1"/>
      </w:pPr>
      <w:r>
        <w:t>2. ИСПРАВЛЕННЫЙ расчет фона</w:t>
      </w:r>
    </w:p>
    <w:p>
      <w:r>
        <w:t>Фоновый сигнал рассчитывается как среднее значение маркерных ячеек (столбцы 8 и 20) для каждого измерения:</w:t>
      </w:r>
    </w:p>
    <w:p>
      <w:r>
        <w:rPr>
          <w:i/>
        </w:rPr>
        <w:t>Фон_измерения = (Маркер_1 + Маркер_2) / 2</w:t>
      </w:r>
    </w:p>
    <w:p>
      <w:r>
        <w:rPr>
          <w:i/>
        </w:rPr>
        <w:t>Средний фон = Σ(Фон_измерения) / количество_измерений</w:t>
      </w:r>
    </w:p>
    <w:p>
      <w:r>
        <w:t>В исправленном анализе средний фон составляет: 6154.47</w:t>
      </w:r>
    </w:p>
    <w:p>
      <w:pPr>
        <w:pStyle w:val="Heading1"/>
      </w:pPr>
      <w:r>
        <w:t>3. ИСПРАВЛЕННЫЕ результаты</w:t>
      </w:r>
    </w:p>
    <w:p>
      <w:r>
        <w:t>После корректировки маппинга получены следующие результаты:</w:t>
      </w:r>
    </w:p>
    <w:p/>
    <w:p>
      <w:r>
        <w:t>Аллергены с высокой концентрацией (очень высокий уровень):</w:t>
      </w:r>
    </w:p>
    <w:p>
      <w:r>
        <w:rPr>
          <w:b/>
        </w:rPr>
        <w:t>• D1 (клещи): 27.74 МЕ/мл</w:t>
      </w:r>
    </w:p>
    <w:p>
      <w:r>
        <w:rPr>
          <w:b/>
        </w:rPr>
        <w:t>• E1 (кошка): 31.18 МЕ/мл</w:t>
      </w:r>
    </w:p>
    <w:p>
      <w:r>
        <w:rPr>
          <w:b/>
        </w:rPr>
        <w:t>• E5 (собака): 18.63 МЕ/мл</w:t>
      </w:r>
    </w:p>
    <w:p>
      <w:r>
        <w:rPr>
          <w:b/>
        </w:rPr>
        <w:t>• T2 (ольха): 19.50 МЕ/мл</w:t>
      </w:r>
    </w:p>
    <w:p/>
    <w:p>
      <w:r>
        <w:t>Аллергены с клинически незначимыми концентрациями:</w:t>
      </w:r>
    </w:p>
    <w:p>
      <w:r>
        <w:t>M6 (Alternaria), T3 (береза), T4 (лещина), T14 (тополь), W1 (амброзия), W6 (полынь), W15 (лебеда) - все показали концентрации ниже порога клинической значимости после вычета фона.</w:t>
      </w:r>
    </w:p>
    <w:p>
      <w:pPr>
        <w:pStyle w:val="Heading1"/>
      </w:pPr>
      <w:r>
        <w:t>4. Влияние исправления на результаты</w:t>
      </w:r>
    </w:p>
    <w:p>
      <w:r>
        <w:t>Исправление маппинга столбцов кардинально изменило результаты анализа:</w:t>
      </w:r>
    </w:p>
    <w:p>
      <w:r>
        <w:rPr>
          <w:b/>
        </w:rPr>
        <w:t xml:space="preserve">• </w:t>
      </w:r>
      <w:r>
        <w:t>D1 (клещи) теперь показывает очень высокий уровень вместо среднего</w:t>
      </w:r>
    </w:p>
    <w:p>
      <w:r>
        <w:rPr>
          <w:b/>
        </w:rPr>
        <w:t xml:space="preserve">• </w:t>
      </w:r>
      <w:r>
        <w:t>Многие аллергены деревьев и трав стали клинически незначимыми</w:t>
      </w:r>
    </w:p>
    <w:p>
      <w:r>
        <w:rPr>
          <w:b/>
        </w:rPr>
        <w:t xml:space="preserve">• </w:t>
      </w:r>
      <w:r>
        <w:t>Эпидермальные аллергены (кошка, собака) показывают высокие уровни</w:t>
      </w:r>
    </w:p>
    <w:p>
      <w:pPr>
        <w:pStyle w:val="Heading1"/>
      </w:pPr>
      <w:r>
        <w:t>5. Важность корректного маппинга</w:t>
      </w:r>
    </w:p>
    <w:p>
      <w:r>
        <w:t>Данное исправление подчеркивает критическую важность правильного соответствия между физическим расположением аллергенов на чипе и столбцами данных в Excel файле. Неправильное маппинг может привести к серьезным диагностическим ошибкам.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