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Методология обработки данных аллерго-чипа (исправленная)</w:t>
      </w:r>
    </w:p>
    <w:p>
      <w:r>
        <w:t>Дата формирования: 01.09.2025 23:05</w:t>
      </w:r>
    </w:p>
    <w:p>
      <w:pPr>
        <w:pStyle w:val="Heading2"/>
      </w:pPr>
      <w:r>
        <w:t>Ключевые уточнения</w:t>
      </w:r>
    </w:p>
    <w:p>
      <w:pPr>
        <w:pStyle w:val="ListBullet"/>
      </w:pPr>
      <w:r>
        <w:t>Числовая матрица: 13 столбцов × 8 рядов; 1-й и 13-й столбцы не учитываются.</w:t>
      </w:r>
    </w:p>
    <w:p>
      <w:pPr>
        <w:pStyle w:val="ListBullet"/>
      </w:pPr>
      <w:r>
        <w:t>Аллергены 1–11 берутся из столбцов 2–12 по рядам 1–4.</w:t>
      </w:r>
    </w:p>
    <w:p>
      <w:pPr>
        <w:pStyle w:val="ListBullet"/>
      </w:pPr>
      <w:r>
        <w:t>Аллергены 12–20 берутся из столбцов 2–10 по рядам 5–8.</w:t>
      </w:r>
    </w:p>
    <w:p>
      <w:pPr>
        <w:pStyle w:val="ListBullet"/>
      </w:pPr>
      <w:r>
        <w:t>Фон фиксирован: столбец 11 по рядам 5–8 (усеченное среднее: исключить min и max).</w:t>
      </w:r>
    </w:p>
    <w:p>
      <w:pPr>
        <w:pStyle w:val="Heading2"/>
      </w:pPr>
      <w:r>
        <w:t>Процедура обработки</w:t>
      </w:r>
    </w:p>
    <w:p>
      <w:pPr>
        <w:pStyle w:val="ListNumber"/>
      </w:pPr>
      <w:r>
        <w:t>Извлечение 13×8 числовой сетки, пропуск единственного значения 180 (если встречается).</w:t>
      </w:r>
    </w:p>
    <w:p>
      <w:pPr>
        <w:pStyle w:val="ListNumber"/>
      </w:pPr>
      <w:r>
        <w:t>Для каждой аллергенной позиции берутся 4 значения по указанным столбцам/рядам и считается усеченное среднее.</w:t>
      </w:r>
    </w:p>
    <w:p>
      <w:pPr>
        <w:pStyle w:val="ListNumber"/>
      </w:pPr>
      <w:r>
        <w:t>Фон считается как усеченное среднее по столбцу 11, ряды 5–8.</w:t>
      </w:r>
    </w:p>
    <w:p>
      <w:pPr>
        <w:pStyle w:val="ListNumber"/>
      </w:pPr>
      <w:r>
        <w:t>Скорректированный сигнал = усеченное среднее по позиции − усеченное среднее по фону.</w:t>
      </w:r>
    </w:p>
    <w:p>
      <w:pPr>
        <w:pStyle w:val="ListNumber"/>
      </w:pPr>
      <w:r>
        <w:t>Концентрация (МЕ/мл) = скорректированный сигнал × (0,35 / 90); отрицательные значения обнуляются.</w:t>
      </w:r>
    </w:p>
    <w:p>
      <w:pPr>
        <w:pStyle w:val="ListNumber"/>
      </w:pPr>
      <w:r>
        <w:t>Класс IgE присваивается по типичной шкале: 0: &lt;0,35; 1: 0,35–0,70; 2: 0,70–3,50; 3: 3,50–17,50; 4: 17,50–50; 5: 50–100; 6: &gt;100.</w:t>
      </w:r>
    </w:p>
    <w:p>
      <w:pPr>
        <w:pStyle w:val="Heading2"/>
      </w:pPr>
      <w:r>
        <w:t>Результаты и файлы</w:t>
      </w:r>
    </w:p>
    <w:p>
      <w:pPr>
        <w:pStyle w:val="ListBullet"/>
      </w:pPr>
      <w:r>
        <w:t>Результаты пересчитаны и сохранены в: «Результаты аллерго-чип.csv» и «Результаты аллерго-чип.xlsx».</w:t>
      </w:r>
    </w:p>
    <w:p>
      <w:pPr>
        <w:pStyle w:val="ListBullet"/>
      </w:pPr>
      <w:r>
        <w:t>Поля: position, group, name, mean_signal, background_mean, signal_minus_bg, concentration_ME_per_ml,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