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Turoyo Verb Glossary</w:t>
      </w:r>
    </w:p>
    <w:p/>
    <w:p>
      <w:pPr>
        <w:jc w:val="center"/>
      </w:pPr>
      <w:r>
        <w:rPr>
          <w:color w:val="666666"/>
          <w:sz w:val="36"/>
        </w:rPr>
        <w:t>Schema Design Questions for Linguists</w:t>
      </w:r>
    </w:p>
    <w:p/>
    <w:p/>
    <w:p>
      <w:pPr>
        <w:spacing w:after="160"/>
      </w:pPr>
      <w:r>
        <w:t>This document presents key linguistic questions about organizing the Turoyo verb glossary. Each section contains real examples from the source DOCX files and asks for expert input on how to structure and present this data.</w:t>
      </w:r>
    </w:p>
    <w:p>
      <w:pPr>
        <w:spacing w:after="160"/>
      </w:pPr>
      <w:r>
        <w:t>The questions focus on linguistic decisions, not technical implementation. Your feedback will help ensure the glossary accurately represents Turoyo grammar and is useful for researchers.</w:t>
      </w:r>
    </w:p>
    <w:p>
      <w:r>
        <w:br w:type="page"/>
      </w:r>
    </w:p>
    <w:p>
      <w:r>
        <w:rPr>
          <w:b/>
          <w:color w:val="003366"/>
          <w:sz w:val="32"/>
        </w:rPr>
        <w:t>Table of Contents</w:t>
      </w:r>
    </w:p>
    <w:p/>
    <w:p>
      <w:pPr>
        <w:spacing w:after="80"/>
      </w:pPr>
      <w:r>
        <w:t>1. Detransitive Forms: How Should They Be Organized?</w:t>
      </w:r>
    </w:p>
    <w:p>
      <w:pPr>
        <w:spacing w:after="80"/>
      </w:pPr>
      <w:r>
        <w:t>2. Etymology Information: What Should We Capture?</w:t>
      </w:r>
    </w:p>
    <w:p>
      <w:pPr>
        <w:spacing w:after="80"/>
      </w:pPr>
      <w:r>
        <w:t>3. Grammatical Form Labels: Standardization Needed</w:t>
      </w:r>
    </w:p>
    <w:p>
      <w:pPr>
        <w:spacing w:after="80"/>
      </w:pPr>
      <w:r>
        <w:t>4. Idiomatic Phrases: What Counts as an Idiom?</w:t>
      </w:r>
    </w:p>
    <w:p>
      <w:pPr>
        <w:spacing w:after="80"/>
      </w:pPr>
      <w:r>
        <w:t>5. Stem Annotations: Dialect and Editorial Notes</w:t>
      </w:r>
    </w:p>
    <w:p>
      <w:pPr>
        <w:spacing w:after="80"/>
      </w:pPr>
      <w:r>
        <w:t>6. Homonyms: Identical Roots, Different Verbs</w:t>
      </w:r>
    </w:p>
    <w:p>
      <w:pPr>
        <w:spacing w:after="80"/>
      </w:pPr>
      <w:r>
        <w:t>7. Cross-References: Connecting Related Entries</w:t>
      </w:r>
    </w:p>
    <w:p>
      <w:r>
        <w:br w:type="page"/>
      </w:r>
    </w:p>
    <w:p>
      <w:r>
        <w:rPr>
          <w:b/>
          <w:color w:val="003366"/>
          <w:sz w:val="32"/>
        </w:rPr>
        <w:t>1. Detransitive Forms: How Should They Be Organized?</w:t>
      </w:r>
    </w:p>
    <w:p/>
    <w:p>
      <w:r>
        <w:rPr>
          <w:b/>
          <w:color w:val="333333"/>
          <w:sz w:val="26"/>
        </w:rPr>
        <w:t>What Does 'Detransitive' Mean?</w:t>
      </w:r>
    </w:p>
    <w:p>
      <w:pPr>
        <w:spacing w:after="160"/>
      </w:pPr>
      <w:r>
        <w:t>In the source documents, some verbs have a section labeled 'Detransitive' that comes after the main conjugations. This section contains verb forms that have different transitivity properties from the main forms.</w:t>
      </w:r>
    </w:p>
    <w:p>
      <w:r>
        <w:rPr>
          <w:b/>
          <w:i/>
          <w:sz w:val="22"/>
        </w:rPr>
        <w:t>Real Example: bhdl (to dishonor, shame)</w:t>
      </w:r>
    </w:p>
    <w:tbl>
      <w:tblPr>
        <w:tblW w:type="auto" w:w="0"/>
        <w:jc w:val="left"/>
        <w:tblLook w:firstColumn="1" w:firstRow="1" w:lastColumn="0" w:lastRow="0" w:noHBand="0" w:noVBand="1" w:val="04A0"/>
      </w:tblPr>
      <w:tblGrid>
        <w:gridCol w:w="8640"/>
      </w:tblGrid>
      <w:tr>
        <w:tc>
          <w:tcPr>
            <w:tcW w:type="dxa" w:w="8640"/>
            <w:shd w:fill="F5F5F5"/>
          </w:tcPr>
          <w:p>
            <w:r>
              <w:rPr>
                <w:b/>
                <w:color w:val="666666"/>
                <w:sz w:val="20"/>
              </w:rPr>
              <w:t>From DOCX source</w:t>
              <w:br/>
            </w:r>
          </w:p>
          <w:p>
            <w:r>
              <w:rPr>
                <w:rFonts w:ascii="Courier New" w:hAnsi="Courier New"/>
                <w:sz w:val="20"/>
              </w:rPr>
              <w:t>Stem I: mbahdele/mbahdəl</w:t>
            </w:r>
          </w:p>
          <w:p>
            <w:r>
              <w:rPr>
                <w:rFonts w:ascii="Courier New" w:hAnsi="Courier New"/>
                <w:sz w:val="20"/>
              </w:rPr>
              <w:t xml:space="preserve">   blossstellen, in Schande bringen, entehren</w:t>
            </w:r>
          </w:p>
          <w:p>
            <w:r>
              <w:rPr>
                <w:rFonts w:ascii="Courier New" w:hAnsi="Courier New"/>
                <w:sz w:val="20"/>
              </w:rPr>
              <w:t xml:space="preserve">   (to expose, bring shame upon, dishonor)</w:t>
            </w:r>
          </w:p>
          <w:p>
            <w:r>
              <w:rPr>
                <w:rFonts w:ascii="Courier New" w:hAnsi="Courier New"/>
                <w:sz w:val="20"/>
              </w:rPr>
            </w:r>
          </w:p>
          <w:p>
            <w:r>
              <w:rPr>
                <w:rFonts w:ascii="Courier New" w:hAnsi="Courier New"/>
                <w:sz w:val="20"/>
              </w:rPr>
              <w:t>Detransitive</w:t>
            </w:r>
          </w:p>
          <w:p>
            <w:r>
              <w:rPr>
                <w:rFonts w:ascii="Courier New" w:hAnsi="Courier New"/>
                <w:sz w:val="20"/>
              </w:rPr>
              <w:t xml:space="preserve">   in Schimpf und Schande kommen, beschämt dastehen</w:t>
            </w:r>
          </w:p>
          <w:p>
            <w:r>
              <w:rPr>
                <w:rFonts w:ascii="Courier New" w:hAnsi="Courier New"/>
                <w:sz w:val="20"/>
              </w:rPr>
              <w:t xml:space="preserve">   (to come into disgrace, stand ashamed)</w:t>
            </w:r>
          </w:p>
        </w:tc>
      </w:tr>
    </w:tbl>
    <w:p/>
    <w:p>
      <w:pPr>
        <w:spacing w:after="160"/>
      </w:pPr>
      <w:r>
        <w:t>Notice how Stem I is transitive (someone dishonors someone else), while the detransitive section is intransitive (someone becomes dishonored).</w:t>
      </w:r>
    </w:p>
    <w:p>
      <w:r>
        <w:rPr>
          <w:b/>
          <w:color w:val="333333"/>
          <w:sz w:val="26"/>
        </w:rPr>
        <w:t>The Question</w:t>
      </w:r>
    </w:p>
    <w:p>
      <w:pPr>
        <w:spacing w:after="160"/>
      </w:pPr>
      <w:r>
        <w:t>Should detransitive forms be stored as part of their parent stem (like Stem I or Stem II), or should they be treated as completely separate stems?</w:t>
      </w:r>
    </w:p>
    <w:p>
      <w:r>
        <w:rPr>
          <w:b/>
          <w:i/>
          <w:sz w:val="22"/>
        </w:rPr>
        <w:t>Option A: Detransitive as a Separate Stem Type</w:t>
      </w:r>
    </w:p>
    <w:p>
      <w:pPr>
        <w:spacing w:after="160"/>
      </w:pPr>
      <w:r>
        <w:t>Each verb has a list of stems, and 'Detransitive' is one type alongside 'I', 'II', 'III'.</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Stem</w:t>
            </w:r>
          </w:p>
        </w:tc>
        <w:tc>
          <w:tcPr>
            <w:tcW w:type="dxa" w:w="2880"/>
            <w:shd w:fill="E0E0E0"/>
          </w:tcPr>
          <w:p>
            <w:r>
              <w:rPr>
                <w:b/>
              </w:rPr>
              <w:t>Forms</w:t>
            </w:r>
          </w:p>
        </w:tc>
        <w:tc>
          <w:tcPr>
            <w:tcW w:type="dxa" w:w="2880"/>
            <w:shd w:fill="E0E0E0"/>
          </w:tcPr>
          <w:p>
            <w:r>
              <w:rPr>
                <w:b/>
              </w:rPr>
              <w:t>Meaning</w:t>
            </w:r>
          </w:p>
        </w:tc>
      </w:tr>
      <w:tr>
        <w:tc>
          <w:tcPr>
            <w:tcW w:type="dxa" w:w="2880"/>
          </w:tcPr>
          <w:p>
            <w:r>
              <w:t>Stem I</w:t>
            </w:r>
          </w:p>
        </w:tc>
        <w:tc>
          <w:tcPr>
            <w:tcW w:type="dxa" w:w="2880"/>
          </w:tcPr>
          <w:p>
            <w:r>
              <w:t>nkətle, nokət</w:t>
            </w:r>
          </w:p>
        </w:tc>
        <w:tc>
          <w:tcPr>
            <w:tcW w:type="dxa" w:w="2880"/>
          </w:tcPr>
          <w:p>
            <w:r>
              <w:t>to bite (transitive)</w:t>
            </w:r>
          </w:p>
        </w:tc>
      </w:tr>
      <w:tr>
        <w:tc>
          <w:tcPr>
            <w:tcW w:type="dxa" w:w="2880"/>
          </w:tcPr>
          <w:p>
            <w:r>
              <w:t>Stem Detransitive</w:t>
            </w:r>
          </w:p>
        </w:tc>
        <w:tc>
          <w:tcPr>
            <w:tcW w:type="dxa" w:w="2880"/>
          </w:tcPr>
          <w:p>
            <w:r>
              <w:t>(no forms)</w:t>
            </w:r>
          </w:p>
        </w:tc>
        <w:tc>
          <w:tcPr>
            <w:tcW w:type="dxa" w:w="2880"/>
          </w:tcPr>
          <w:p>
            <w:r>
              <w:t>to be bitten (intransitive)</w:t>
            </w:r>
          </w:p>
        </w:tc>
      </w:tr>
    </w:tbl>
    <w:p/>
    <w:p>
      <w:r>
        <w:rPr>
          <w:b/>
          <w:i/>
          <w:sz w:val="22"/>
        </w:rPr>
        <w:t>Option B: Detransitive as Part of Each Stem</w:t>
      </w:r>
    </w:p>
    <w:p>
      <w:pPr>
        <w:spacing w:after="160"/>
      </w:pPr>
      <w:r>
        <w:t>Each stem (I, II, or III) can have both regular (transitive) conjugations AND optional detransitive conjugations nested within 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Stem</w:t>
            </w:r>
          </w:p>
        </w:tc>
        <w:tc>
          <w:tcPr>
            <w:tcW w:type="dxa" w:w="2160"/>
            <w:shd w:fill="E0E0E0"/>
          </w:tcPr>
          <w:p>
            <w:r>
              <w:rPr>
                <w:b/>
              </w:rPr>
              <w:t>Forms</w:t>
            </w:r>
          </w:p>
        </w:tc>
        <w:tc>
          <w:tcPr>
            <w:tcW w:type="dxa" w:w="2160"/>
            <w:shd w:fill="E0E0E0"/>
          </w:tcPr>
          <w:p>
            <w:r>
              <w:rPr>
                <w:b/>
              </w:rPr>
              <w:t>Transitive Meaning</w:t>
            </w:r>
          </w:p>
        </w:tc>
        <w:tc>
          <w:tcPr>
            <w:tcW w:type="dxa" w:w="2160"/>
            <w:shd w:fill="E0E0E0"/>
          </w:tcPr>
          <w:p>
            <w:r>
              <w:rPr>
                <w:b/>
              </w:rPr>
              <w:t>Detransitive Meaning</w:t>
            </w:r>
          </w:p>
        </w:tc>
      </w:tr>
      <w:tr>
        <w:tc>
          <w:tcPr>
            <w:tcW w:type="dxa" w:w="2160"/>
          </w:tcPr>
          <w:p>
            <w:r>
              <w:t>Stem I</w:t>
            </w:r>
          </w:p>
        </w:tc>
        <w:tc>
          <w:tcPr>
            <w:tcW w:type="dxa" w:w="2160"/>
          </w:tcPr>
          <w:p>
            <w:r>
              <w:t>nkətle, nokət</w:t>
            </w:r>
          </w:p>
        </w:tc>
        <w:tc>
          <w:tcPr>
            <w:tcW w:type="dxa" w:w="2160"/>
          </w:tcPr>
          <w:p>
            <w:r>
              <w:t>to bite</w:t>
            </w:r>
          </w:p>
        </w:tc>
        <w:tc>
          <w:tcPr>
            <w:tcW w:type="dxa" w:w="2160"/>
          </w:tcPr>
          <w:p>
            <w:r>
              <w:t>to be bitten</w:t>
            </w:r>
          </w:p>
        </w:tc>
      </w:tr>
    </w:tbl>
    <w:p/>
    <w:p>
      <w:r>
        <w:rPr>
          <w:b/>
          <w:color w:val="333333"/>
          <w:sz w:val="26"/>
        </w:rPr>
        <w:t>More Examples from the DOCX</w:t>
      </w:r>
    </w:p>
    <w:p>
      <w:r>
        <w:rPr>
          <w:b/>
          <w:i/>
          <w:sz w:val="22"/>
        </w:rPr>
        <w:t>Pattern 1: Detransitive follows Stem I</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bhdl - to dishonor</w:t>
            </w:r>
          </w:p>
          <w:p>
            <w:r>
              <w:rPr>
                <w:rFonts w:ascii="Courier New" w:hAnsi="Courier New"/>
                <w:sz w:val="20"/>
              </w:rPr>
              <w:t>I: mbahdele/mbahdəl</w:t>
            </w:r>
          </w:p>
          <w:p>
            <w:r>
              <w:rPr>
                <w:rFonts w:ascii="Courier New" w:hAnsi="Courier New"/>
                <w:sz w:val="20"/>
              </w:rPr>
              <w:t xml:space="preserve">   blossstellen, in Schande bringen, entehren</w:t>
            </w:r>
          </w:p>
          <w:p>
            <w:r>
              <w:rPr>
                <w:rFonts w:ascii="Courier New" w:hAnsi="Courier New"/>
                <w:sz w:val="20"/>
              </w:rPr>
              <w:t>Detransitive</w:t>
            </w:r>
          </w:p>
          <w:p>
            <w:r>
              <w:rPr>
                <w:rFonts w:ascii="Courier New" w:hAnsi="Courier New"/>
                <w:sz w:val="20"/>
              </w:rPr>
              <w:t xml:space="preserve">   in Schimpf und Schande kommen, beschämt dastehen</w:t>
            </w:r>
          </w:p>
        </w:tc>
      </w:tr>
    </w:tbl>
    <w:p/>
    <w:p>
      <w:r>
        <w:rPr>
          <w:b/>
          <w:i/>
          <w:sz w:val="22"/>
        </w:rPr>
        <w:t>Pattern 2: Detransitive follows Stem II</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blq 2 - to open wide</w:t>
            </w:r>
          </w:p>
          <w:p>
            <w:r>
              <w:rPr>
                <w:rFonts w:ascii="Courier New" w:hAnsi="Courier New"/>
                <w:sz w:val="20"/>
              </w:rPr>
              <w:t>II: mbalaqle/mbaləq</w:t>
            </w:r>
          </w:p>
          <w:p>
            <w:r>
              <w:rPr>
                <w:rFonts w:ascii="Courier New" w:hAnsi="Courier New"/>
                <w:sz w:val="20"/>
              </w:rPr>
              <w:t xml:space="preserve">   weit aufreissen (Augen)</w:t>
            </w:r>
          </w:p>
          <w:p>
            <w:r>
              <w:rPr>
                <w:rFonts w:ascii="Courier New" w:hAnsi="Courier New"/>
                <w:sz w:val="20"/>
              </w:rPr>
              <w:t>Detransitive</w:t>
            </w:r>
          </w:p>
          <w:p>
            <w:r>
              <w:rPr>
                <w:rFonts w:ascii="Courier New" w:hAnsi="Courier New"/>
                <w:sz w:val="20"/>
              </w:rPr>
              <w:t xml:space="preserve">   [detransitive forms...]</w:t>
            </w:r>
          </w:p>
        </w:tc>
      </w:tr>
    </w:tbl>
    <w:p/>
    <w:p>
      <w:r>
        <w:rPr>
          <w:b/>
          <w:i/>
          <w:sz w:val="22"/>
        </w:rPr>
        <w:t>Pattern 3: Multiple stems, detransitive for one</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ʕmḏ - to stand, baptize</w:t>
            </w:r>
          </w:p>
          <w:p>
            <w:r>
              <w:rPr>
                <w:rFonts w:ascii="Courier New" w:hAnsi="Courier New"/>
                <w:sz w:val="20"/>
              </w:rPr>
              <w:t>I: [forms and conjugations]</w:t>
            </w:r>
          </w:p>
          <w:p>
            <w:r>
              <w:rPr>
                <w:rFonts w:ascii="Courier New" w:hAnsi="Courier New"/>
                <w:sz w:val="20"/>
              </w:rPr>
              <w:t>III: [forms and conjugations]</w:t>
            </w:r>
          </w:p>
          <w:p>
            <w:r>
              <w:rPr>
                <w:rFonts w:ascii="Courier New" w:hAnsi="Courier New"/>
                <w:sz w:val="20"/>
              </w:rPr>
              <w:t>Detransitive: [forms and conjugations]</w:t>
            </w:r>
          </w:p>
        </w:tc>
      </w:tr>
    </w:tbl>
    <w:p/>
    <w:p>
      <w:r>
        <w:rPr>
          <w:b/>
          <w:color w:val="993300"/>
        </w:rPr>
        <w:t>Questions for Linguists</w:t>
      </w:r>
    </w:p>
    <w:p>
      <w:pPr>
        <w:ind w:left="360"/>
      </w:pPr>
      <w:r>
        <w:rPr>
          <w:color w:val="663300"/>
        </w:rPr>
        <w:t>1. Is detransitive always attached to a specific stem? In all examples, 'Detransitive' appears after a stem header (I, II, or III). Does it represent a continuation or variant of that stem?</w:t>
      </w:r>
    </w:p>
    <w:p>
      <w:pPr>
        <w:ind w:left="360"/>
      </w:pPr>
      <w:r>
        <w:rPr>
          <w:color w:val="663300"/>
        </w:rPr>
        <w:t>2. Can a single verb have detransitive forms for multiple stems? We haven't found verbs with detransitive sections for both Stem I and Stem II, but should the structure support this possibility?</w:t>
      </w:r>
    </w:p>
    <w:p>
      <w:pPr>
        <w:ind w:left="360"/>
      </w:pPr>
      <w:r>
        <w:rPr>
          <w:color w:val="663300"/>
        </w:rPr>
        <w:t>3. What if 'Detransitive' appears without a preceding stem header? Should we default to Stem I? Or is this a data quality issue?</w:t>
      </w:r>
    </w:p>
    <w:p/>
    <w:p>
      <w:r>
        <w:rPr>
          <w:b/>
          <w:color w:val="333333"/>
          <w:sz w:val="26"/>
        </w:rPr>
        <w:t>Linguistic Rationale for Option B</w:t>
      </w:r>
    </w:p>
    <w:p>
      <w:pPr>
        <w:spacing w:after="160"/>
      </w:pPr>
      <w:r>
        <w:t>• Detransitive forms are derivationally related to the specific stem they follow</w:t>
      </w:r>
    </w:p>
    <w:p>
      <w:pPr>
        <w:spacing w:after="160"/>
      </w:pPr>
      <w:r>
        <w:t>• The relationship between a stem and its detransitive is meaningful and should be preserved</w:t>
      </w:r>
    </w:p>
    <w:p>
      <w:pPr>
        <w:spacing w:after="160"/>
      </w:pPr>
      <w:r>
        <w:t>• This matches how linguists think about transitivity alternations within a stem paradigm</w:t>
      </w:r>
    </w:p>
    <w:p>
      <w:r>
        <w:br w:type="page"/>
      </w:r>
    </w:p>
    <w:p>
      <w:r>
        <w:rPr>
          <w:b/>
          <w:color w:val="003366"/>
          <w:sz w:val="32"/>
        </w:rPr>
        <w:t>2. Etymology Information: What Should We Capture?</w:t>
      </w:r>
    </w:p>
    <w:p/>
    <w:p>
      <w:r>
        <w:rPr>
          <w:b/>
          <w:color w:val="333333"/>
          <w:sz w:val="26"/>
        </w:rPr>
        <w:t>What Do We Mean by Etymology?</w:t>
      </w:r>
    </w:p>
    <w:p>
      <w:pPr>
        <w:spacing w:after="160"/>
      </w:pPr>
      <w:r>
        <w:t>Etymology information tells us:</w:t>
      </w:r>
    </w:p>
    <w:p>
      <w:pPr>
        <w:spacing w:after="160"/>
      </w:pPr>
      <w:r>
        <w:t>• Source language: Arabic? Middle Eastern Aramaic? Kurdish? Turkish?</w:t>
      </w:r>
    </w:p>
    <w:p>
      <w:pPr>
        <w:spacing w:after="160"/>
      </w:pPr>
      <w:r>
        <w:t>• Original root: What was the root in the source language?</w:t>
      </w:r>
    </w:p>
    <w:p>
      <w:pPr>
        <w:spacing w:after="160"/>
      </w:pPr>
      <w:r>
        <w:t>• References: Which dictionary or academic work documents this?</w:t>
      </w:r>
    </w:p>
    <w:p>
      <w:pPr>
        <w:spacing w:after="160"/>
      </w:pPr>
      <w:r>
        <w:t>• Meaning: What did it mean in the source language?</w:t>
      </w:r>
    </w:p>
    <w:p>
      <w:r>
        <w:rPr>
          <w:b/>
          <w:color w:val="333333"/>
          <w:sz w:val="26"/>
        </w:rPr>
        <w:t>Real Examples from the Data</w:t>
      </w:r>
    </w:p>
    <w:p>
      <w:r>
        <w:rPr>
          <w:b/>
          <w:i/>
          <w:sz w:val="22"/>
        </w:rPr>
        <w:t>Pattern 1: Simple Etymology (76% of cases)</w:t>
      </w:r>
    </w:p>
    <w:tbl>
      <w:tblPr>
        <w:tblW w:type="auto" w:w="0"/>
        <w:jc w:val="left"/>
        <w:tblLook w:firstColumn="1" w:firstRow="1" w:lastColumn="0" w:lastRow="0" w:noHBand="0" w:noVBand="1" w:val="04A0"/>
      </w:tblPr>
      <w:tblGrid>
        <w:gridCol w:w="8640"/>
      </w:tblGrid>
      <w:tr>
        <w:tc>
          <w:tcPr>
            <w:tcW w:type="dxa" w:w="8640"/>
            <w:shd w:fill="F5F5F5"/>
          </w:tcPr>
          <w:p>
            <w:r>
              <w:rPr>
                <w:b/>
                <w:color w:val="666666"/>
                <w:sz w:val="20"/>
              </w:rPr>
              <w:t>Example: ʔdb</w:t>
              <w:br/>
            </w:r>
          </w:p>
          <w:p>
            <w:r>
              <w:rPr>
                <w:rFonts w:ascii="Courier New" w:hAnsi="Courier New"/>
                <w:sz w:val="20"/>
              </w:rPr>
              <w:t>ʔdb</w:t>
            </w:r>
          </w:p>
          <w:p>
            <w:r>
              <w:rPr>
                <w:rFonts w:ascii="Courier New" w:hAnsi="Courier New"/>
                <w:sz w:val="20"/>
              </w:rPr>
              <w:t>(&lt; Arab. ʔdb (II) cf. Wehr 13: wohl erziehen, bilden;)</w:t>
            </w:r>
          </w:p>
        </w:tc>
      </w:tr>
    </w:tbl>
    <w:p/>
    <w:p>
      <w:pPr>
        <w:spacing w:after="160"/>
      </w:pPr>
      <w:r>
        <w:t>This tells us:</w:t>
      </w:r>
    </w:p>
    <w:p>
      <w:pPr>
        <w:spacing w:after="160"/>
      </w:pPr>
      <w:r>
        <w:t>• '&lt;' means 'comes from'</w:t>
      </w:r>
    </w:p>
    <w:p>
      <w:pPr>
        <w:spacing w:after="160"/>
      </w:pPr>
      <w:r>
        <w:t>• 'Arab.' = Arabic (source language)</w:t>
      </w:r>
    </w:p>
    <w:p>
      <w:pPr>
        <w:spacing w:after="160"/>
      </w:pPr>
      <w:r>
        <w:t>• 'ʔdb (II)' = original root in Arabic (stem II)</w:t>
      </w:r>
    </w:p>
    <w:p>
      <w:pPr>
        <w:spacing w:after="160"/>
      </w:pPr>
      <w:r>
        <w:t>• 'Wehr 13' = Wehr's dictionary, page 13 (reference)</w:t>
      </w:r>
    </w:p>
    <w:p>
      <w:pPr>
        <w:spacing w:after="160"/>
      </w:pPr>
      <w:r>
        <w:t>• 'wohl erziehen, bilden' = meaning in German</w:t>
      </w:r>
    </w:p>
    <w:p>
      <w:r>
        <w:rPr>
          <w:b/>
          <w:i/>
          <w:sz w:val="22"/>
        </w:rPr>
        <w:t>Pattern 2: Comparison with Multiple Sources</w:t>
      </w:r>
    </w:p>
    <w:tbl>
      <w:tblPr>
        <w:tblW w:type="auto" w:w="0"/>
        <w:jc w:val="left"/>
        <w:tblLook w:firstColumn="1" w:firstRow="1" w:lastColumn="0" w:lastRow="0" w:noHBand="0" w:noVBand="1" w:val="04A0"/>
      </w:tblPr>
      <w:tblGrid>
        <w:gridCol w:w="8640"/>
      </w:tblGrid>
      <w:tr>
        <w:tc>
          <w:tcPr>
            <w:tcW w:type="dxa" w:w="8640"/>
            <w:shd w:fill="F5F5F5"/>
          </w:tcPr>
          <w:p>
            <w:r>
              <w:rPr>
                <w:b/>
                <w:color w:val="666666"/>
                <w:sz w:val="20"/>
              </w:rPr>
              <w:t>Example: ʕšf</w:t>
              <w:br/>
            </w:r>
          </w:p>
          <w:p>
            <w:r>
              <w:rPr>
                <w:rFonts w:ascii="Courier New" w:hAnsi="Courier New"/>
                <w:sz w:val="20"/>
              </w:rPr>
              <w:t>ʕšf</w:t>
            </w:r>
          </w:p>
          <w:p>
            <w:r>
              <w:rPr>
                <w:rFonts w:ascii="Courier New" w:hAnsi="Courier New"/>
                <w:sz w:val="20"/>
              </w:rPr>
              <w:t>cf. MEA ʕešpā, SL 1146: axe;</w:t>
            </w:r>
          </w:p>
          <w:p>
            <w:r>
              <w:rPr>
                <w:rFonts w:ascii="Courier New" w:hAnsi="Courier New"/>
                <w:sz w:val="20"/>
              </w:rPr>
              <w:t>MEA ʕšāpā, SL 1146: clarity;</w:t>
            </w:r>
          </w:p>
          <w:p>
            <w:r>
              <w:rPr>
                <w:rFonts w:ascii="Courier New" w:hAnsi="Courier New"/>
                <w:sz w:val="20"/>
              </w:rPr>
              <w:t>Tezel 2003 175, fn. 96;</w:t>
            </w:r>
          </w:p>
          <w:p>
            <w:r>
              <w:rPr>
                <w:rFonts w:ascii="Courier New" w:hAnsi="Courier New"/>
                <w:sz w:val="20"/>
              </w:rPr>
              <w:t>cf. Khawetna ʕčf II, Talay 2003 358: Unkraut jäten;</w:t>
            </w:r>
          </w:p>
          <w:p>
            <w:r>
              <w:rPr>
                <w:rFonts w:ascii="Courier New" w:hAnsi="Courier New"/>
                <w:sz w:val="20"/>
              </w:rPr>
              <w:t>cf. Anat. ʕšf, VW 280: jäten;</w:t>
            </w:r>
          </w:p>
          <w:p>
            <w:r>
              <w:rPr>
                <w:rFonts w:ascii="Courier New" w:hAnsi="Courier New"/>
                <w:sz w:val="20"/>
              </w:rPr>
              <w:t>cf. Kinderib ʕšf, Jastrow 2005 94: jäten;</w:t>
            </w:r>
          </w:p>
        </w:tc>
      </w:tr>
    </w:tbl>
    <w:p/>
    <w:p>
      <w:pPr>
        <w:spacing w:after="160"/>
      </w:pPr>
      <w:r>
        <w:t>This compares the verb across multiple Neo-Aramaic dialects and sources. The 'cf.' means 'compare with.'</w:t>
      </w:r>
    </w:p>
    <w:p>
      <w:r>
        <w:rPr>
          <w:b/>
          <w:i/>
          <w:sz w:val="22"/>
        </w:rPr>
        <w:t>Pattern 3: Denominal Verbs (Derived from Nouns)</w:t>
      </w:r>
    </w:p>
    <w:tbl>
      <w:tblPr>
        <w:tblW w:type="auto" w:w="0"/>
        <w:jc w:val="left"/>
        <w:tblLook w:firstColumn="1" w:firstRow="1" w:lastColumn="0" w:lastRow="0" w:noHBand="0" w:noVBand="1" w:val="04A0"/>
      </w:tblPr>
      <w:tblGrid>
        <w:gridCol w:w="8640"/>
      </w:tblGrid>
      <w:tr>
        <w:tc>
          <w:tcPr>
            <w:tcW w:type="dxa" w:w="8640"/>
            <w:shd w:fill="F5F5F5"/>
          </w:tcPr>
          <w:p>
            <w:r>
              <w:rPr>
                <w:b/>
                <w:color w:val="666666"/>
                <w:sz w:val="20"/>
              </w:rPr>
              <w:t>Example: ʕfnk</w:t>
              <w:br/>
            </w:r>
          </w:p>
          <w:p>
            <w:r>
              <w:rPr>
                <w:rFonts w:ascii="Courier New" w:hAnsi="Courier New"/>
                <w:sz w:val="20"/>
              </w:rPr>
              <w:t>ʕfnk</w:t>
            </w:r>
          </w:p>
          <w:p>
            <w:r>
              <w:rPr>
                <w:rFonts w:ascii="Courier New" w:hAnsi="Courier New"/>
                <w:sz w:val="20"/>
              </w:rPr>
              <w:t>(&lt; denom. Turoyo ʕafnəke, RW 3: Die Schimmel &lt; Arab. ʕafan, Wehr 854: Fäulnis; Schimmel + dim. sf.)</w:t>
            </w:r>
          </w:p>
        </w:tc>
      </w:tr>
    </w:tbl>
    <w:p/>
    <w:p>
      <w:pPr>
        <w:spacing w:after="160"/>
      </w:pPr>
      <w:r>
        <w:t>This verb comes from a Turoyo noun (ʕafnəke = 'the mold'), which itself comes from an Arabic noun.</w:t>
      </w:r>
    </w:p>
    <w:p>
      <w:r>
        <w:rPr>
          <w:b/>
          <w:color w:val="333333"/>
          <w:sz w:val="26"/>
        </w:rPr>
        <w:t>Main Source Languages/Codes</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Code</w:t>
            </w:r>
          </w:p>
        </w:tc>
        <w:tc>
          <w:tcPr>
            <w:tcW w:type="dxa" w:w="2880"/>
            <w:shd w:fill="E0E0E0"/>
          </w:tcPr>
          <w:p>
            <w:r>
              <w:rPr>
                <w:b/>
              </w:rPr>
              <w:t>Full Name</w:t>
            </w:r>
          </w:p>
        </w:tc>
        <w:tc>
          <w:tcPr>
            <w:tcW w:type="dxa" w:w="2880"/>
            <w:shd w:fill="E0E0E0"/>
          </w:tcPr>
          <w:p>
            <w:r>
              <w:rPr>
                <w:b/>
              </w:rPr>
              <w:t>Meaning</w:t>
            </w:r>
          </w:p>
        </w:tc>
      </w:tr>
      <w:tr>
        <w:tc>
          <w:tcPr>
            <w:tcW w:type="dxa" w:w="2880"/>
          </w:tcPr>
          <w:p>
            <w:r>
              <w:t>Arab</w:t>
            </w:r>
          </w:p>
        </w:tc>
        <w:tc>
          <w:tcPr>
            <w:tcW w:type="dxa" w:w="2880"/>
          </w:tcPr>
          <w:p>
            <w:r>
              <w:t>Arabic</w:t>
            </w:r>
          </w:p>
        </w:tc>
        <w:tc>
          <w:tcPr>
            <w:tcW w:type="dxa" w:w="2880"/>
          </w:tcPr>
          <w:p>
            <w:r>
              <w:t>Borrowed from Arabic</w:t>
            </w:r>
          </w:p>
        </w:tc>
      </w:tr>
      <w:tr>
        <w:tc>
          <w:tcPr>
            <w:tcW w:type="dxa" w:w="2880"/>
          </w:tcPr>
          <w:p>
            <w:r>
              <w:t>MEA</w:t>
            </w:r>
          </w:p>
        </w:tc>
        <w:tc>
          <w:tcPr>
            <w:tcW w:type="dxa" w:w="2880"/>
          </w:tcPr>
          <w:p>
            <w:r>
              <w:t>Middle Eastern Aramaic</w:t>
            </w:r>
          </w:p>
        </w:tc>
        <w:tc>
          <w:tcPr>
            <w:tcW w:type="dxa" w:w="2880"/>
          </w:tcPr>
          <w:p>
            <w:r>
              <w:t>From earlier Aramaic dialects</w:t>
            </w:r>
          </w:p>
        </w:tc>
      </w:tr>
      <w:tr>
        <w:tc>
          <w:tcPr>
            <w:tcW w:type="dxa" w:w="2880"/>
          </w:tcPr>
          <w:p>
            <w:r>
              <w:t>Syr</w:t>
            </w:r>
          </w:p>
        </w:tc>
        <w:tc>
          <w:tcPr>
            <w:tcW w:type="dxa" w:w="2880"/>
          </w:tcPr>
          <w:p>
            <w:r>
              <w:t>Syriac</w:t>
            </w:r>
          </w:p>
        </w:tc>
        <w:tc>
          <w:tcPr>
            <w:tcW w:type="dxa" w:w="2880"/>
          </w:tcPr>
          <w:p>
            <w:r>
              <w:t>From Classical Syriac</w:t>
            </w:r>
          </w:p>
        </w:tc>
      </w:tr>
      <w:tr>
        <w:tc>
          <w:tcPr>
            <w:tcW w:type="dxa" w:w="2880"/>
          </w:tcPr>
          <w:p>
            <w:r>
              <w:t>Kurd</w:t>
            </w:r>
          </w:p>
        </w:tc>
        <w:tc>
          <w:tcPr>
            <w:tcW w:type="dxa" w:w="2880"/>
          </w:tcPr>
          <w:p>
            <w:r>
              <w:t>Kurdish</w:t>
            </w:r>
          </w:p>
        </w:tc>
        <w:tc>
          <w:tcPr>
            <w:tcW w:type="dxa" w:w="2880"/>
          </w:tcPr>
          <w:p>
            <w:r>
              <w:t>Borrowed from Kurdish</w:t>
            </w:r>
          </w:p>
        </w:tc>
      </w:tr>
      <w:tr>
        <w:tc>
          <w:tcPr>
            <w:tcW w:type="dxa" w:w="2880"/>
          </w:tcPr>
          <w:p>
            <w:r>
              <w:t>Turk</w:t>
            </w:r>
          </w:p>
        </w:tc>
        <w:tc>
          <w:tcPr>
            <w:tcW w:type="dxa" w:w="2880"/>
          </w:tcPr>
          <w:p>
            <w:r>
              <w:t>Turkish</w:t>
            </w:r>
          </w:p>
        </w:tc>
        <w:tc>
          <w:tcPr>
            <w:tcW w:type="dxa" w:w="2880"/>
          </w:tcPr>
          <w:p>
            <w:r>
              <w:t>Borrowed from Turkish</w:t>
            </w:r>
          </w:p>
        </w:tc>
      </w:tr>
      <w:tr>
        <w:tc>
          <w:tcPr>
            <w:tcW w:type="dxa" w:w="2880"/>
          </w:tcPr>
          <w:p>
            <w:r>
              <w:t>Pers</w:t>
            </w:r>
          </w:p>
        </w:tc>
        <w:tc>
          <w:tcPr>
            <w:tcW w:type="dxa" w:w="2880"/>
          </w:tcPr>
          <w:p>
            <w:r>
              <w:t>Persian</w:t>
            </w:r>
          </w:p>
        </w:tc>
        <w:tc>
          <w:tcPr>
            <w:tcW w:type="dxa" w:w="2880"/>
          </w:tcPr>
          <w:p>
            <w:r>
              <w:t>Borrowed from Persian</w:t>
            </w:r>
          </w:p>
        </w:tc>
      </w:tr>
      <w:tr>
        <w:tc>
          <w:tcPr>
            <w:tcW w:type="dxa" w:w="2880"/>
          </w:tcPr>
          <w:p>
            <w:r>
              <w:t>denom</w:t>
            </w:r>
          </w:p>
        </w:tc>
        <w:tc>
          <w:tcPr>
            <w:tcW w:type="dxa" w:w="2880"/>
          </w:tcPr>
          <w:p>
            <w:r>
              <w:t>Denominal</w:t>
            </w:r>
          </w:p>
        </w:tc>
        <w:tc>
          <w:tcPr>
            <w:tcW w:type="dxa" w:w="2880"/>
          </w:tcPr>
          <w:p>
            <w:r>
              <w:t>Derived from a noun</w:t>
            </w:r>
          </w:p>
        </w:tc>
      </w:tr>
      <w:tr>
        <w:tc>
          <w:tcPr>
            <w:tcW w:type="dxa" w:w="2880"/>
          </w:tcPr>
          <w:p>
            <w:r>
              <w:t>Class</w:t>
            </w:r>
          </w:p>
        </w:tc>
        <w:tc>
          <w:tcPr>
            <w:tcW w:type="dxa" w:w="2880"/>
          </w:tcPr>
          <w:p>
            <w:r>
              <w:t>Classical</w:t>
            </w:r>
          </w:p>
        </w:tc>
        <w:tc>
          <w:tcPr>
            <w:tcW w:type="dxa" w:w="2880"/>
          </w:tcPr>
          <w:p>
            <w:r>
              <w:t>Classical Syriac or other classical sources</w:t>
            </w:r>
          </w:p>
        </w:tc>
      </w:tr>
    </w:tbl>
    <w:p/>
    <w:p>
      <w:r>
        <w:rPr>
          <w:b/>
          <w:color w:val="333333"/>
          <w:sz w:val="26"/>
        </w:rPr>
        <w:t>Summary of Etymology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Pattern</w:t>
            </w:r>
          </w:p>
        </w:tc>
        <w:tc>
          <w:tcPr>
            <w:tcW w:type="dxa" w:w="2160"/>
            <w:shd w:fill="E0E0E0"/>
          </w:tcPr>
          <w:p>
            <w:r>
              <w:rPr>
                <w:b/>
              </w:rPr>
              <w:t>Count</w:t>
            </w:r>
          </w:p>
        </w:tc>
        <w:tc>
          <w:tcPr>
            <w:tcW w:type="dxa" w:w="2160"/>
            <w:shd w:fill="E0E0E0"/>
          </w:tcPr>
          <w:p>
            <w:r>
              <w:rPr>
                <w:b/>
              </w:rPr>
              <w:t>Percentage</w:t>
            </w:r>
          </w:p>
        </w:tc>
        <w:tc>
          <w:tcPr>
            <w:tcW w:type="dxa" w:w="2160"/>
            <w:shd w:fill="E0E0E0"/>
          </w:tcPr>
          <w:p>
            <w:r>
              <w:rPr>
                <w:b/>
              </w:rPr>
              <w:t>Example</w:t>
            </w:r>
          </w:p>
        </w:tc>
      </w:tr>
      <w:tr>
        <w:tc>
          <w:tcPr>
            <w:tcW w:type="dxa" w:w="2160"/>
          </w:tcPr>
          <w:p>
            <w:r>
              <w:t>Simple etymology</w:t>
            </w:r>
          </w:p>
        </w:tc>
        <w:tc>
          <w:tcPr>
            <w:tcW w:type="dxa" w:w="2160"/>
          </w:tcPr>
          <w:p>
            <w:r>
              <w:t>1,138</w:t>
            </w:r>
          </w:p>
        </w:tc>
        <w:tc>
          <w:tcPr>
            <w:tcW w:type="dxa" w:w="2160"/>
          </w:tcPr>
          <w:p>
            <w:r>
              <w:t>76%</w:t>
            </w:r>
          </w:p>
        </w:tc>
        <w:tc>
          <w:tcPr>
            <w:tcW w:type="dxa" w:w="2160"/>
          </w:tcPr>
          <w:p>
            <w:r>
              <w:t>&lt; Arab. bdl (II) cf. Wehr 71-72</w:t>
            </w:r>
          </w:p>
        </w:tc>
      </w:tr>
      <w:tr>
        <w:tc>
          <w:tcPr>
            <w:tcW w:type="dxa" w:w="2160"/>
          </w:tcPr>
          <w:p>
            <w:r>
              <w:t>Complex/multiple refs</w:t>
            </w:r>
          </w:p>
        </w:tc>
        <w:tc>
          <w:tcPr>
            <w:tcW w:type="dxa" w:w="2160"/>
          </w:tcPr>
          <w:p>
            <w:r>
              <w:t>105</w:t>
            </w:r>
          </w:p>
        </w:tc>
        <w:tc>
          <w:tcPr>
            <w:tcW w:type="dxa" w:w="2160"/>
          </w:tcPr>
          <w:p>
            <w:r>
              <w:t>7%</w:t>
            </w:r>
          </w:p>
        </w:tc>
        <w:tc>
          <w:tcPr>
            <w:tcW w:type="dxa" w:w="2160"/>
          </w:tcPr>
          <w:p>
            <w:r>
              <w:t>cf. MEA ... cf. Arab. ...</w:t>
            </w:r>
          </w:p>
        </w:tc>
      </w:tr>
      <w:tr>
        <w:tc>
          <w:tcPr>
            <w:tcW w:type="dxa" w:w="2160"/>
          </w:tcPr>
          <w:p>
            <w:r>
              <w:t>Notes only</w:t>
            </w:r>
          </w:p>
        </w:tc>
        <w:tc>
          <w:tcPr>
            <w:tcW w:type="dxa" w:w="2160"/>
          </w:tcPr>
          <w:p>
            <w:r>
              <w:t>81</w:t>
            </w:r>
          </w:p>
        </w:tc>
        <w:tc>
          <w:tcPr>
            <w:tcW w:type="dxa" w:w="2160"/>
          </w:tcPr>
          <w:p>
            <w:r>
              <w:t>5%</w:t>
            </w:r>
          </w:p>
        </w:tc>
        <w:tc>
          <w:tcPr>
            <w:tcW w:type="dxa" w:w="2160"/>
          </w:tcPr>
          <w:p>
            <w:r>
              <w:t>see also Tezel 43-44</w:t>
            </w:r>
          </w:p>
        </w:tc>
      </w:tr>
      <w:tr>
        <w:tc>
          <w:tcPr>
            <w:tcW w:type="dxa" w:w="2160"/>
          </w:tcPr>
          <w:p>
            <w:r>
              <w:t>No etymology</w:t>
            </w:r>
          </w:p>
        </w:tc>
        <w:tc>
          <w:tcPr>
            <w:tcW w:type="dxa" w:w="2160"/>
          </w:tcPr>
          <w:p>
            <w:r>
              <w:t>198</w:t>
            </w:r>
          </w:p>
        </w:tc>
        <w:tc>
          <w:tcPr>
            <w:tcW w:type="dxa" w:w="2160"/>
          </w:tcPr>
          <w:p>
            <w:r>
              <w:t>13%</w:t>
            </w:r>
          </w:p>
        </w:tc>
        <w:tc>
          <w:tcPr>
            <w:tcW w:type="dxa" w:w="2160"/>
          </w:tcPr>
          <w:p>
            <w:r>
              <w:t>—</w:t>
            </w:r>
          </w:p>
        </w:tc>
      </w:tr>
      <w:tr>
        <w:tc>
          <w:tcPr>
            <w:tcW w:type="dxa" w:w="2160"/>
          </w:tcPr>
          <w:p>
            <w:r>
              <w:t>Multiple etymologies</w:t>
            </w:r>
          </w:p>
        </w:tc>
        <w:tc>
          <w:tcPr>
            <w:tcW w:type="dxa" w:w="2160"/>
          </w:tcPr>
          <w:p>
            <w:r>
              <w:t>24</w:t>
            </w:r>
          </w:p>
        </w:tc>
        <w:tc>
          <w:tcPr>
            <w:tcW w:type="dxa" w:w="2160"/>
          </w:tcPr>
          <w:p>
            <w:r>
              <w:t>1.6%</w:t>
            </w:r>
          </w:p>
        </w:tc>
        <w:tc>
          <w:tcPr>
            <w:tcW w:type="dxa" w:w="2160"/>
          </w:tcPr>
          <w:p>
            <w:r>
              <w:t>Two connected by 'also'</w:t>
            </w:r>
          </w:p>
        </w:tc>
      </w:tr>
    </w:tbl>
    <w:p/>
    <w:p>
      <w:r>
        <w:rPr>
          <w:b/>
          <w:color w:val="993300"/>
        </w:rPr>
        <w:t>Questions for Linguists</w:t>
      </w:r>
    </w:p>
    <w:p>
      <w:pPr>
        <w:ind w:left="360"/>
      </w:pPr>
      <w:r>
        <w:rPr>
          <w:color w:val="663300"/>
        </w:rPr>
        <w:t>1. How do we decide the primary source when multiple languages are mentioned? Should we use the first source mentioned, or list all sources?</w:t>
      </w:r>
    </w:p>
    <w:p>
      <w:pPr>
        <w:ind w:left="360"/>
      </w:pPr>
      <w:r>
        <w:rPr>
          <w:color w:val="663300"/>
        </w:rPr>
        <w:t>2. What about verbs with multiple separate etymologies? Are these alternative origins that merged? Should they be stored separately?</w:t>
      </w:r>
    </w:p>
    <w:p>
      <w:pPr>
        <w:ind w:left="360"/>
      </w:pPr>
      <w:r>
        <w:rPr>
          <w:color w:val="663300"/>
        </w:rPr>
        <w:t>3. How should we distinguish '&lt;' (borrowed from) vs. 'cf.' (compare with)? Should these be treated differently in the data?</w:t>
      </w:r>
    </w:p>
    <w:p/>
    <w:p>
      <w:r>
        <w:br w:type="page"/>
      </w:r>
    </w:p>
    <w:p>
      <w:r>
        <w:rPr>
          <w:b/>
          <w:color w:val="003366"/>
          <w:sz w:val="32"/>
        </w:rPr>
        <w:t>3. Grammatical Form Labels: Standardization Needed</w:t>
      </w:r>
    </w:p>
    <w:p/>
    <w:p>
      <w:r>
        <w:rPr>
          <w:b/>
          <w:color w:val="333333"/>
          <w:sz w:val="26"/>
        </w:rPr>
        <w:t>The Problem</w:t>
      </w:r>
    </w:p>
    <w:p>
      <w:pPr>
        <w:spacing w:after="160"/>
      </w:pPr>
      <w:r>
        <w:t>The DOCX source files use different spellings and formats for the same grammatical forms:</w:t>
      </w:r>
    </w:p>
    <w:p>
      <w:pPr>
        <w:spacing w:after="160"/>
      </w:pPr>
      <w:r>
        <w:t>• 'Preterit' (German) vs. 'Preterite' (English)</w:t>
      </w:r>
    </w:p>
    <w:p>
      <w:pPr>
        <w:spacing w:after="160"/>
      </w:pPr>
      <w:r>
        <w:t>• 'Part act.' vs. 'Part. act.' vs. 'Part. Act.'</w:t>
      </w:r>
    </w:p>
    <w:p>
      <w:pPr>
        <w:spacing w:after="160"/>
      </w:pPr>
      <w:r>
        <w:t>• Typos like Cyrillic 'с' instead of Latin 'c' in 'Infectum'</w:t>
      </w:r>
    </w:p>
    <w:p>
      <w:pPr>
        <w:spacing w:after="160"/>
      </w:pPr>
      <w:r>
        <w:t>• Line breaks in the middle of labels</w:t>
      </w:r>
    </w:p>
    <w:p>
      <w:r>
        <w:rPr>
          <w:b/>
          <w:color w:val="333333"/>
          <w:sz w:val="26"/>
        </w:rPr>
        <w:t>Standard Forms (Currently Used)</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Label</w:t>
            </w:r>
          </w:p>
        </w:tc>
        <w:tc>
          <w:tcPr>
            <w:tcW w:type="dxa" w:w="2880"/>
            <w:shd w:fill="E0E0E0"/>
          </w:tcPr>
          <w:p>
            <w:r>
              <w:rPr>
                <w:b/>
              </w:rPr>
              <w:t>Count</w:t>
            </w:r>
          </w:p>
        </w:tc>
        <w:tc>
          <w:tcPr>
            <w:tcW w:type="dxa" w:w="2880"/>
            <w:shd w:fill="E0E0E0"/>
          </w:tcPr>
          <w:p>
            <w:r>
              <w:rPr>
                <w:b/>
              </w:rPr>
              <w:t>What it means</w:t>
            </w:r>
          </w:p>
        </w:tc>
      </w:tr>
      <w:tr>
        <w:tc>
          <w:tcPr>
            <w:tcW w:type="dxa" w:w="2880"/>
          </w:tcPr>
          <w:p>
            <w:r>
              <w:t>Infectum</w:t>
            </w:r>
          </w:p>
        </w:tc>
        <w:tc>
          <w:tcPr>
            <w:tcW w:type="dxa" w:w="2880"/>
          </w:tcPr>
          <w:p>
            <w:r>
              <w:t>1,300</w:t>
            </w:r>
          </w:p>
        </w:tc>
        <w:tc>
          <w:tcPr>
            <w:tcW w:type="dxa" w:w="2880"/>
          </w:tcPr>
          <w:p>
            <w:r>
              <w:t>Present/imperfective tense (ongoing action)</w:t>
            </w:r>
          </w:p>
        </w:tc>
      </w:tr>
      <w:tr>
        <w:tc>
          <w:tcPr>
            <w:tcW w:type="dxa" w:w="2880"/>
          </w:tcPr>
          <w:p>
            <w:r>
              <w:t>Preterit</w:t>
            </w:r>
          </w:p>
        </w:tc>
        <w:tc>
          <w:tcPr>
            <w:tcW w:type="dxa" w:w="2880"/>
          </w:tcPr>
          <w:p>
            <w:r>
              <w:t>1,201</w:t>
            </w:r>
          </w:p>
        </w:tc>
        <w:tc>
          <w:tcPr>
            <w:tcW w:type="dxa" w:w="2880"/>
          </w:tcPr>
          <w:p>
            <w:r>
              <w:t>Past/perfective tense (completed action)</w:t>
            </w:r>
          </w:p>
        </w:tc>
      </w:tr>
      <w:tr>
        <w:tc>
          <w:tcPr>
            <w:tcW w:type="dxa" w:w="2880"/>
          </w:tcPr>
          <w:p>
            <w:r>
              <w:t>Imperativ</w:t>
            </w:r>
          </w:p>
        </w:tc>
        <w:tc>
          <w:tcPr>
            <w:tcW w:type="dxa" w:w="2880"/>
          </w:tcPr>
          <w:p>
            <w:r>
              <w:t>327</w:t>
            </w:r>
          </w:p>
        </w:tc>
        <w:tc>
          <w:tcPr>
            <w:tcW w:type="dxa" w:w="2880"/>
          </w:tcPr>
          <w:p>
            <w:r>
              <w:t>Command form ('do this!')</w:t>
            </w:r>
          </w:p>
        </w:tc>
      </w:tr>
      <w:tr>
        <w:tc>
          <w:tcPr>
            <w:tcW w:type="dxa" w:w="2880"/>
          </w:tcPr>
          <w:p>
            <w:r>
              <w:t>Infectum-wa</w:t>
            </w:r>
          </w:p>
        </w:tc>
        <w:tc>
          <w:tcPr>
            <w:tcW w:type="dxa" w:w="2880"/>
          </w:tcPr>
          <w:p>
            <w:r>
              <w:t>324</w:t>
            </w:r>
          </w:p>
        </w:tc>
        <w:tc>
          <w:tcPr>
            <w:tcW w:type="dxa" w:w="2880"/>
          </w:tcPr>
          <w:p>
            <w:r>
              <w:t>Past continuous ('was doing')</w:t>
            </w:r>
          </w:p>
        </w:tc>
      </w:tr>
      <w:tr>
        <w:tc>
          <w:tcPr>
            <w:tcW w:type="dxa" w:w="2880"/>
          </w:tcPr>
          <w:p>
            <w:r>
              <w:t>Preterit Intransitive</w:t>
            </w:r>
          </w:p>
        </w:tc>
        <w:tc>
          <w:tcPr>
            <w:tcW w:type="dxa" w:w="2880"/>
          </w:tcPr>
          <w:p>
            <w:r>
              <w:t>215</w:t>
            </w:r>
          </w:p>
        </w:tc>
        <w:tc>
          <w:tcPr>
            <w:tcW w:type="dxa" w:w="2880"/>
          </w:tcPr>
          <w:p>
            <w:r>
              <w:t>Past tense for intransitive verbs</w:t>
            </w:r>
          </w:p>
        </w:tc>
      </w:tr>
      <w:tr>
        <w:tc>
          <w:tcPr>
            <w:tcW w:type="dxa" w:w="2880"/>
          </w:tcPr>
          <w:p>
            <w:r>
              <w:t>Part. Pass.</w:t>
            </w:r>
          </w:p>
        </w:tc>
        <w:tc>
          <w:tcPr>
            <w:tcW w:type="dxa" w:w="2880"/>
          </w:tcPr>
          <w:p>
            <w:r>
              <w:t>199</w:t>
            </w:r>
          </w:p>
        </w:tc>
        <w:tc>
          <w:tcPr>
            <w:tcW w:type="dxa" w:w="2880"/>
          </w:tcPr>
          <w:p>
            <w:r>
              <w:t>Passive participle ('done', 'eaten')</w:t>
            </w:r>
          </w:p>
        </w:tc>
      </w:tr>
      <w:tr>
        <w:tc>
          <w:tcPr>
            <w:tcW w:type="dxa" w:w="2880"/>
          </w:tcPr>
          <w:p>
            <w:r>
              <w:t>Infinitiv</w:t>
            </w:r>
          </w:p>
        </w:tc>
        <w:tc>
          <w:tcPr>
            <w:tcW w:type="dxa" w:w="2880"/>
          </w:tcPr>
          <w:p>
            <w:r>
              <w:t>182</w:t>
            </w:r>
          </w:p>
        </w:tc>
        <w:tc>
          <w:tcPr>
            <w:tcW w:type="dxa" w:w="2880"/>
          </w:tcPr>
          <w:p>
            <w:r>
              <w:t>Base form ('to do', 'to eat')</w:t>
            </w:r>
          </w:p>
        </w:tc>
      </w:tr>
      <w:tr>
        <w:tc>
          <w:tcPr>
            <w:tcW w:type="dxa" w:w="2880"/>
          </w:tcPr>
          <w:p>
            <w:r>
              <w:t>Part act.</w:t>
            </w:r>
          </w:p>
        </w:tc>
        <w:tc>
          <w:tcPr>
            <w:tcW w:type="dxa" w:w="2880"/>
          </w:tcPr>
          <w:p>
            <w:r>
              <w:t>110</w:t>
            </w:r>
          </w:p>
        </w:tc>
        <w:tc>
          <w:tcPr>
            <w:tcW w:type="dxa" w:w="2880"/>
          </w:tcPr>
          <w:p>
            <w:r>
              <w:t>Active participle ('doing', 'eating')</w:t>
            </w:r>
          </w:p>
        </w:tc>
      </w:tr>
      <w:tr>
        <w:tc>
          <w:tcPr>
            <w:tcW w:type="dxa" w:w="2880"/>
          </w:tcPr>
          <w:p>
            <w:r>
              <w:t>Preterit-wa</w:t>
            </w:r>
          </w:p>
        </w:tc>
        <w:tc>
          <w:tcPr>
            <w:tcW w:type="dxa" w:w="2880"/>
          </w:tcPr>
          <w:p>
            <w:r>
              <w:t>88</w:t>
            </w:r>
          </w:p>
        </w:tc>
        <w:tc>
          <w:tcPr>
            <w:tcW w:type="dxa" w:w="2880"/>
          </w:tcPr>
          <w:p>
            <w:r>
              <w:t>Past perfect or pluperfect</w:t>
            </w:r>
          </w:p>
        </w:tc>
      </w:tr>
      <w:tr>
        <w:tc>
          <w:tcPr>
            <w:tcW w:type="dxa" w:w="2880"/>
          </w:tcPr>
          <w:p>
            <w:r>
              <w:t>ko-Preterit</w:t>
            </w:r>
          </w:p>
        </w:tc>
        <w:tc>
          <w:tcPr>
            <w:tcW w:type="dxa" w:w="2880"/>
          </w:tcPr>
          <w:p>
            <w:r>
              <w:t>27</w:t>
            </w:r>
          </w:p>
        </w:tc>
        <w:tc>
          <w:tcPr>
            <w:tcW w:type="dxa" w:w="2880"/>
          </w:tcPr>
          <w:p>
            <w:r>
              <w:t>Preterit with ko- prefix (progressive)</w:t>
            </w:r>
          </w:p>
        </w:tc>
      </w:tr>
    </w:tbl>
    <w:p/>
    <w:p>
      <w:r>
        <w:rPr>
          <w:b/>
          <w:color w:val="333333"/>
          <w:sz w:val="26"/>
        </w:rPr>
        <w:t>Spelling Variations Found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What we found</w:t>
            </w:r>
          </w:p>
        </w:tc>
        <w:tc>
          <w:tcPr>
            <w:tcW w:type="dxa" w:w="2160"/>
            <w:shd w:fill="E0E0E0"/>
          </w:tcPr>
          <w:p>
            <w:r>
              <w:rPr>
                <w:b/>
              </w:rPr>
              <w:t>Count</w:t>
            </w:r>
          </w:p>
        </w:tc>
        <w:tc>
          <w:tcPr>
            <w:tcW w:type="dxa" w:w="2160"/>
            <w:shd w:fill="E0E0E0"/>
          </w:tcPr>
          <w:p>
            <w:r>
              <w:rPr>
                <w:b/>
              </w:rPr>
              <w:t>Should be</w:t>
            </w:r>
          </w:p>
        </w:tc>
        <w:tc>
          <w:tcPr>
            <w:tcW w:type="dxa" w:w="2160"/>
            <w:shd w:fill="E0E0E0"/>
          </w:tcPr>
          <w:p>
            <w:r>
              <w:rPr>
                <w:b/>
              </w:rPr>
              <w:t>Explanation</w:t>
            </w:r>
          </w:p>
        </w:tc>
      </w:tr>
      <w:tr>
        <w:tc>
          <w:tcPr>
            <w:tcW w:type="dxa" w:w="2160"/>
          </w:tcPr>
          <w:p>
            <w:r>
              <w:t>Preterite</w:t>
            </w:r>
          </w:p>
        </w:tc>
        <w:tc>
          <w:tcPr>
            <w:tcW w:type="dxa" w:w="2160"/>
          </w:tcPr>
          <w:p>
            <w:r>
              <w:t>17</w:t>
            </w:r>
          </w:p>
        </w:tc>
        <w:tc>
          <w:tcPr>
            <w:tcW w:type="dxa" w:w="2160"/>
          </w:tcPr>
          <w:p>
            <w:r>
              <w:t>Preterit</w:t>
            </w:r>
          </w:p>
        </w:tc>
        <w:tc>
          <w:tcPr>
            <w:tcW w:type="dxa" w:w="2160"/>
          </w:tcPr>
          <w:p>
            <w:r>
              <w:t>English → German spelling</w:t>
            </w:r>
          </w:p>
        </w:tc>
      </w:tr>
      <w:tr>
        <w:tc>
          <w:tcPr>
            <w:tcW w:type="dxa" w:w="2160"/>
          </w:tcPr>
          <w:p>
            <w:r>
              <w:t>Infinitive</w:t>
            </w:r>
          </w:p>
        </w:tc>
        <w:tc>
          <w:tcPr>
            <w:tcW w:type="dxa" w:w="2160"/>
          </w:tcPr>
          <w:p>
            <w:r>
              <w:t>12</w:t>
            </w:r>
          </w:p>
        </w:tc>
        <w:tc>
          <w:tcPr>
            <w:tcW w:type="dxa" w:w="2160"/>
          </w:tcPr>
          <w:p>
            <w:r>
              <w:t>Infinitiv</w:t>
            </w:r>
          </w:p>
        </w:tc>
        <w:tc>
          <w:tcPr>
            <w:tcW w:type="dxa" w:w="2160"/>
          </w:tcPr>
          <w:p>
            <w:r>
              <w:t>English → German spelling</w:t>
            </w:r>
          </w:p>
        </w:tc>
      </w:tr>
      <w:tr>
        <w:tc>
          <w:tcPr>
            <w:tcW w:type="dxa" w:w="2160"/>
          </w:tcPr>
          <w:p>
            <w:r>
              <w:t>Imperative</w:t>
            </w:r>
          </w:p>
        </w:tc>
        <w:tc>
          <w:tcPr>
            <w:tcW w:type="dxa" w:w="2160"/>
          </w:tcPr>
          <w:p>
            <w:r>
              <w:t>11</w:t>
            </w:r>
          </w:p>
        </w:tc>
        <w:tc>
          <w:tcPr>
            <w:tcW w:type="dxa" w:w="2160"/>
          </w:tcPr>
          <w:p>
            <w:r>
              <w:t>Imperativ</w:t>
            </w:r>
          </w:p>
        </w:tc>
        <w:tc>
          <w:tcPr>
            <w:tcW w:type="dxa" w:w="2160"/>
          </w:tcPr>
          <w:p>
            <w:r>
              <w:t>English → German spelling</w:t>
            </w:r>
          </w:p>
        </w:tc>
      </w:tr>
      <w:tr>
        <w:tc>
          <w:tcPr>
            <w:tcW w:type="dxa" w:w="2160"/>
          </w:tcPr>
          <w:p>
            <w:r>
              <w:t>Part. act.</w:t>
            </w:r>
          </w:p>
        </w:tc>
        <w:tc>
          <w:tcPr>
            <w:tcW w:type="dxa" w:w="2160"/>
          </w:tcPr>
          <w:p>
            <w:r>
              <w:t>11</w:t>
            </w:r>
          </w:p>
        </w:tc>
        <w:tc>
          <w:tcPr>
            <w:tcW w:type="dxa" w:w="2160"/>
          </w:tcPr>
          <w:p>
            <w:r>
              <w:t>Part act.</w:t>
            </w:r>
          </w:p>
        </w:tc>
        <w:tc>
          <w:tcPr>
            <w:tcW w:type="dxa" w:w="2160"/>
          </w:tcPr>
          <w:p>
            <w:r>
              <w:t>Remove extra period</w:t>
            </w:r>
          </w:p>
        </w:tc>
      </w:tr>
      <w:tr>
        <w:tc>
          <w:tcPr>
            <w:tcW w:type="dxa" w:w="2160"/>
          </w:tcPr>
          <w:p>
            <w:r>
              <w:t>Part. Act.</w:t>
            </w:r>
          </w:p>
        </w:tc>
        <w:tc>
          <w:tcPr>
            <w:tcW w:type="dxa" w:w="2160"/>
          </w:tcPr>
          <w:p>
            <w:r>
              <w:t>9</w:t>
            </w:r>
          </w:p>
        </w:tc>
        <w:tc>
          <w:tcPr>
            <w:tcW w:type="dxa" w:w="2160"/>
          </w:tcPr>
          <w:p>
            <w:r>
              <w:t>Part act.</w:t>
            </w:r>
          </w:p>
        </w:tc>
        <w:tc>
          <w:tcPr>
            <w:tcW w:type="dxa" w:w="2160"/>
          </w:tcPr>
          <w:p>
            <w:r>
              <w:t>Fix capitalization</w:t>
            </w:r>
          </w:p>
        </w:tc>
      </w:tr>
      <w:tr>
        <w:tc>
          <w:tcPr>
            <w:tcW w:type="dxa" w:w="2160"/>
          </w:tcPr>
          <w:p>
            <w:r>
              <w:t>Part. pass.</w:t>
            </w:r>
          </w:p>
        </w:tc>
        <w:tc>
          <w:tcPr>
            <w:tcW w:type="dxa" w:w="2160"/>
          </w:tcPr>
          <w:p>
            <w:r>
              <w:t>5</w:t>
            </w:r>
          </w:p>
        </w:tc>
        <w:tc>
          <w:tcPr>
            <w:tcW w:type="dxa" w:w="2160"/>
          </w:tcPr>
          <w:p>
            <w:r>
              <w:t>Part. Pass.</w:t>
            </w:r>
          </w:p>
        </w:tc>
        <w:tc>
          <w:tcPr>
            <w:tcW w:type="dxa" w:w="2160"/>
          </w:tcPr>
          <w:p>
            <w:r>
              <w:t>Standardize capitalization</w:t>
            </w:r>
          </w:p>
        </w:tc>
      </w:tr>
    </w:tbl>
    <w:p/>
    <w:p>
      <w:r>
        <w:rPr>
          <w:b/>
          <w:color w:val="333333"/>
          <w:sz w:val="26"/>
        </w:rPr>
        <w:t>Latin Grammatical Terms</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Label</w:t>
            </w:r>
          </w:p>
        </w:tc>
        <w:tc>
          <w:tcPr>
            <w:tcW w:type="dxa" w:w="2880"/>
            <w:shd w:fill="E0E0E0"/>
          </w:tcPr>
          <w:p>
            <w:r>
              <w:rPr>
                <w:b/>
              </w:rPr>
              <w:t>Count</w:t>
            </w:r>
          </w:p>
        </w:tc>
        <w:tc>
          <w:tcPr>
            <w:tcW w:type="dxa" w:w="2880"/>
            <w:shd w:fill="E0E0E0"/>
          </w:tcPr>
          <w:p>
            <w:r>
              <w:rPr>
                <w:b/>
              </w:rPr>
              <w:t>What it means</w:t>
            </w:r>
          </w:p>
        </w:tc>
      </w:tr>
      <w:tr>
        <w:tc>
          <w:tcPr>
            <w:tcW w:type="dxa" w:w="2880"/>
          </w:tcPr>
          <w:p>
            <w:r>
              <w:t>Nomen Patiens</w:t>
            </w:r>
          </w:p>
        </w:tc>
        <w:tc>
          <w:tcPr>
            <w:tcW w:type="dxa" w:w="2880"/>
          </w:tcPr>
          <w:p>
            <w:r>
              <w:t>10</w:t>
            </w:r>
          </w:p>
        </w:tc>
        <w:tc>
          <w:tcPr>
            <w:tcW w:type="dxa" w:w="2880"/>
          </w:tcPr>
          <w:p>
            <w:r>
              <w:t>Patient noun (the one affected)</w:t>
            </w:r>
          </w:p>
        </w:tc>
      </w:tr>
      <w:tr>
        <w:tc>
          <w:tcPr>
            <w:tcW w:type="dxa" w:w="2880"/>
          </w:tcPr>
          <w:p>
            <w:r>
              <w:t>Nomen Actionis</w:t>
            </w:r>
          </w:p>
        </w:tc>
        <w:tc>
          <w:tcPr>
            <w:tcW w:type="dxa" w:w="2880"/>
          </w:tcPr>
          <w:p>
            <w:r>
              <w:t>8</w:t>
            </w:r>
          </w:p>
        </w:tc>
        <w:tc>
          <w:tcPr>
            <w:tcW w:type="dxa" w:w="2880"/>
          </w:tcPr>
          <w:p>
            <w:r>
              <w:t>Action noun (verbal noun)</w:t>
            </w:r>
          </w:p>
        </w:tc>
      </w:tr>
      <w:tr>
        <w:tc>
          <w:tcPr>
            <w:tcW w:type="dxa" w:w="2880"/>
          </w:tcPr>
          <w:p>
            <w:r>
              <w:t>Nomen agentis</w:t>
            </w:r>
          </w:p>
        </w:tc>
        <w:tc>
          <w:tcPr>
            <w:tcW w:type="dxa" w:w="2880"/>
          </w:tcPr>
          <w:p>
            <w:r>
              <w:t>1</w:t>
            </w:r>
          </w:p>
        </w:tc>
        <w:tc>
          <w:tcPr>
            <w:tcW w:type="dxa" w:w="2880"/>
          </w:tcPr>
          <w:p>
            <w:r>
              <w:t>Agent noun (the one performing)</w:t>
            </w:r>
          </w:p>
        </w:tc>
      </w:tr>
    </w:tbl>
    <w:p/>
    <w:p>
      <w:r>
        <w:rPr>
          <w:b/>
          <w:color w:val="993300"/>
        </w:rPr>
        <w:t>Questions for Linguists</w:t>
      </w:r>
    </w:p>
    <w:p>
      <w:pPr>
        <w:ind w:left="360"/>
      </w:pPr>
      <w:r>
        <w:rPr>
          <w:color w:val="663300"/>
        </w:rPr>
        <w:t>1. German vs. English spelling? Should we use German terms (Preterit, Infinitiv) throughout? The source uses German translations, so this seems consistent.</w:t>
      </w:r>
    </w:p>
    <w:p>
      <w:pPr>
        <w:ind w:left="360"/>
      </w:pPr>
      <w:r>
        <w:rPr>
          <w:color w:val="663300"/>
        </w:rPr>
        <w:t>2. 'Action noun' vs. 'Nomen Actionis' - Are these the same concept? Should they be merged or kept separate?</w:t>
      </w:r>
    </w:p>
    <w:p>
      <w:pPr>
        <w:ind w:left="360"/>
      </w:pPr>
      <w:r>
        <w:rPr>
          <w:color w:val="663300"/>
        </w:rPr>
        <w:t>3. Abbreviation style for participles? 'Part act.' (110 uses) vs. 'Active participle' (1 use) - Should we keep the abbreviated form?</w:t>
      </w:r>
    </w:p>
    <w:p/>
    <w:p>
      <w:r>
        <w:br w:type="page"/>
      </w:r>
    </w:p>
    <w:p>
      <w:r>
        <w:rPr>
          <w:b/>
          <w:color w:val="003366"/>
          <w:sz w:val="32"/>
        </w:rPr>
        <w:t>4. Idiomatic Phrases: What Counts as an Idiom?</w:t>
      </w:r>
    </w:p>
    <w:p/>
    <w:p>
      <w:r>
        <w:rPr>
          <w:b/>
          <w:color w:val="333333"/>
          <w:sz w:val="26"/>
        </w:rPr>
        <w:t>What are Idiomatic Phrases?</w:t>
      </w:r>
    </w:p>
    <w:p>
      <w:pPr>
        <w:spacing w:after="160"/>
      </w:pPr>
      <w:r>
        <w:t>Idiomatic phrases are fixed expressions where the meaning cannot be understood by translating each word individually.</w:t>
      </w:r>
    </w:p>
    <w:p>
      <w:r>
        <w:rPr>
          <w:b/>
          <w:color w:val="333333"/>
          <w:sz w:val="26"/>
        </w:rPr>
        <w:t>Real Examples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rPr>
                <w:b/>
              </w:rPr>
              <w:t>Turoyo Phrase</w:t>
            </w:r>
          </w:p>
        </w:tc>
        <w:tc>
          <w:tcPr>
            <w:tcW w:type="dxa" w:w="2160"/>
            <w:shd w:fill="E0E0E0"/>
          </w:tcPr>
          <w:p>
            <w:r>
              <w:rPr>
                <w:b/>
              </w:rPr>
              <w:t>German Translation</w:t>
            </w:r>
          </w:p>
        </w:tc>
        <w:tc>
          <w:tcPr>
            <w:tcW w:type="dxa" w:w="2160"/>
            <w:shd w:fill="E0E0E0"/>
          </w:tcPr>
          <w:p>
            <w:r>
              <w:rPr>
                <w:b/>
              </w:rPr>
              <w:t>English Meaning</w:t>
            </w:r>
          </w:p>
        </w:tc>
        <w:tc>
          <w:tcPr>
            <w:tcW w:type="dxa" w:w="2160"/>
            <w:shd w:fill="E0E0E0"/>
          </w:tcPr>
          <w:p>
            <w:r>
              <w:rPr>
                <w:b/>
              </w:rPr>
              <w:t>Why It's Idiomatic</w:t>
            </w:r>
          </w:p>
        </w:tc>
      </w:tr>
      <w:tr>
        <w:tc>
          <w:tcPr>
            <w:tcW w:type="dxa" w:w="2160"/>
          </w:tcPr>
          <w:p>
            <w:r>
              <w:t>omər qolo</w:t>
            </w:r>
          </w:p>
        </w:tc>
        <w:tc>
          <w:tcPr>
            <w:tcW w:type="dxa" w:w="2160"/>
          </w:tcPr>
          <w:p>
            <w:r>
              <w:t>singen</w:t>
            </w:r>
          </w:p>
        </w:tc>
        <w:tc>
          <w:tcPr>
            <w:tcW w:type="dxa" w:w="2160"/>
          </w:tcPr>
          <w:p>
            <w:r>
              <w:t>to sing</w:t>
            </w:r>
          </w:p>
        </w:tc>
        <w:tc>
          <w:tcPr>
            <w:tcW w:type="dxa" w:w="2160"/>
          </w:tcPr>
          <w:p>
            <w:r>
              <w:t>Literally 'says voice'</w:t>
            </w:r>
          </w:p>
        </w:tc>
      </w:tr>
      <w:tr>
        <w:tc>
          <w:tcPr>
            <w:tcW w:type="dxa" w:w="2160"/>
          </w:tcPr>
          <w:p>
            <w:r>
              <w:t>aṯi ʕaqə́l l-rišo</w:t>
            </w:r>
          </w:p>
        </w:tc>
        <w:tc>
          <w:tcPr>
            <w:tcW w:type="dxa" w:w="2160"/>
          </w:tcPr>
          <w:p>
            <w:r>
              <w:t>zu Besinnung kommen</w:t>
            </w:r>
          </w:p>
        </w:tc>
        <w:tc>
          <w:tcPr>
            <w:tcW w:type="dxa" w:w="2160"/>
          </w:tcPr>
          <w:p>
            <w:r>
              <w:t>to come to one's senses</w:t>
            </w:r>
          </w:p>
        </w:tc>
        <w:tc>
          <w:tcPr>
            <w:tcW w:type="dxa" w:w="2160"/>
          </w:tcPr>
          <w:p>
            <w:r>
              <w:t>Literally 'came sense to-head'</w:t>
            </w:r>
          </w:p>
        </w:tc>
      </w:tr>
      <w:tr>
        <w:tc>
          <w:tcPr>
            <w:tcW w:type="dxa" w:w="2160"/>
          </w:tcPr>
          <w:p>
            <w:r>
              <w:t>xile/oxəl məḥwoṯe</w:t>
            </w:r>
          </w:p>
        </w:tc>
        <w:tc>
          <w:tcPr>
            <w:tcW w:type="dxa" w:w="2160"/>
          </w:tcPr>
          <w:p>
            <w:r>
              <w:t>to take blows</w:t>
            </w:r>
          </w:p>
        </w:tc>
        <w:tc>
          <w:tcPr>
            <w:tcW w:type="dxa" w:w="2160"/>
          </w:tcPr>
          <w:p>
            <w:r>
              <w:t>to receive punishment</w:t>
            </w:r>
          </w:p>
        </w:tc>
        <w:tc>
          <w:tcPr>
            <w:tcW w:type="dxa" w:w="2160"/>
          </w:tcPr>
          <w:p>
            <w:r>
              <w:t>'Eating blows' = hardship</w:t>
            </w:r>
          </w:p>
        </w:tc>
      </w:tr>
      <w:tr>
        <w:tc>
          <w:tcPr>
            <w:tcW w:type="dxa" w:w="2160"/>
          </w:tcPr>
          <w:p>
            <w:r>
              <w:t>azzé/əzzé b-ʕumro</w:t>
            </w:r>
          </w:p>
        </w:tc>
        <w:tc>
          <w:tcPr>
            <w:tcW w:type="dxa" w:w="2160"/>
          </w:tcPr>
          <w:p>
            <w:r>
              <w:t>in vorgerückten Alter stehen</w:t>
            </w:r>
          </w:p>
        </w:tc>
        <w:tc>
          <w:tcPr>
            <w:tcW w:type="dxa" w:w="2160"/>
          </w:tcPr>
          <w:p>
            <w:r>
              <w:t>to be advanced in age</w:t>
            </w:r>
          </w:p>
        </w:tc>
        <w:tc>
          <w:tcPr>
            <w:tcW w:type="dxa" w:w="2160"/>
          </w:tcPr>
          <w:p>
            <w:r>
              <w:t>Literally 'went in-life'</w:t>
            </w:r>
          </w:p>
        </w:tc>
      </w:tr>
      <w:tr>
        <w:tc>
          <w:tcPr>
            <w:tcW w:type="dxa" w:w="2160"/>
          </w:tcPr>
          <w:p>
            <w:r>
              <w:t>lo+koxal ʕal briṯo</w:t>
            </w:r>
          </w:p>
        </w:tc>
        <w:tc>
          <w:tcPr>
            <w:tcW w:type="dxa" w:w="2160"/>
          </w:tcPr>
          <w:p>
            <w:r>
              <w:t>die Welt ist es nicht wert</w:t>
            </w:r>
          </w:p>
        </w:tc>
        <w:tc>
          <w:tcPr>
            <w:tcW w:type="dxa" w:w="2160"/>
          </w:tcPr>
          <w:p>
            <w:r>
              <w:t>the world is not worth it</w:t>
            </w:r>
          </w:p>
        </w:tc>
        <w:tc>
          <w:tcPr>
            <w:tcW w:type="dxa" w:w="2160"/>
          </w:tcPr>
          <w:p>
            <w:r>
              <w:t>Literally 'one does not eat the world'</w:t>
            </w:r>
          </w:p>
        </w:tc>
      </w:tr>
    </w:tbl>
    <w:p/>
    <w:p>
      <w:r>
        <w:rPr>
          <w:b/>
          <w:color w:val="333333"/>
          <w:sz w:val="26"/>
        </w:rPr>
        <w:t>The Challenge</w:t>
      </w:r>
    </w:p>
    <w:p>
      <w:pPr>
        <w:spacing w:after="160"/>
      </w:pPr>
      <w:r>
        <w:t>Sections labeled 'Idiomatic Phrases' contain more than just idioms:</w:t>
      </w:r>
    </w:p>
    <w:p>
      <w:r>
        <w:rPr>
          <w:b/>
          <w:i/>
          <w:sz w:val="22"/>
        </w:rPr>
        <w:t>Problematic Entry 1: Just a Translation (Not an Idiom)</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Root: ʔty</w:t>
            </w:r>
          </w:p>
          <w:p>
            <w:r>
              <w:rPr>
                <w:rFonts w:ascii="Courier New" w:hAnsi="Courier New"/>
                <w:sz w:val="20"/>
              </w:rPr>
              <w:t>Listed as "idiom": bringen, mitbringen;</w:t>
            </w:r>
          </w:p>
        </w:tc>
      </w:tr>
    </w:tbl>
    <w:p/>
    <w:p>
      <w:pPr>
        <w:spacing w:after="160"/>
      </w:pPr>
      <w:r>
        <w:t>Problem: This is just a basic verb meaning, not an idiomatic phrase.</w:t>
      </w:r>
    </w:p>
    <w:p>
      <w:r>
        <w:rPr>
          <w:b/>
          <w:i/>
          <w:sz w:val="22"/>
        </w:rPr>
        <w:t>Problematic Entry 2: Section Header (Not an Idiom)</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Root: dlq</w:t>
            </w:r>
          </w:p>
          <w:p>
            <w:r>
              <w:rPr>
                <w:rFonts w:ascii="Courier New" w:hAnsi="Courier New"/>
                <w:sz w:val="20"/>
              </w:rPr>
              <w:t>Listed as "idiom": Idiomatic phrases (???)</w:t>
            </w:r>
          </w:p>
        </w:tc>
      </w:tr>
    </w:tbl>
    <w:p/>
    <w:p>
      <w:pPr>
        <w:spacing w:after="160"/>
      </w:pPr>
      <w:r>
        <w:t>Problem: This is a section title with uncertainty markers.</w:t>
      </w:r>
    </w:p>
    <w:p>
      <w:r>
        <w:rPr>
          <w:b/>
          <w:i/>
          <w:sz w:val="22"/>
        </w:rPr>
        <w:t>Problematic Entry 3: Editor's Note (Not an Idiom)</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Root: kmč</w:t>
            </w:r>
          </w:p>
          <w:p>
            <w:r>
              <w:rPr>
                <w:rFonts w:ascii="Courier New" w:hAnsi="Courier New"/>
                <w:sz w:val="20"/>
              </w:rPr>
              <w:t>Listed as "idiom": A ftile du gelo bu rabәʕ mәd konәšfi qm i šәmšo,</w:t>
            </w:r>
          </w:p>
          <w:p>
            <w:r>
              <w:rPr>
                <w:rFonts w:ascii="Courier New" w:hAnsi="Courier New"/>
                <w:sz w:val="20"/>
              </w:rPr>
              <w:t>kokәmči ʕal ḥḏoḏe. (İlyas p.c, this happens to fresh grass</w:t>
            </w:r>
          </w:p>
          <w:p>
            <w:r>
              <w:rPr>
                <w:rFonts w:ascii="Courier New" w:hAnsi="Courier New"/>
                <w:sz w:val="20"/>
              </w:rPr>
              <w:t>in the hill country end of May)</w:t>
            </w:r>
          </w:p>
        </w:tc>
      </w:tr>
    </w:tbl>
    <w:p/>
    <w:p>
      <w:pPr>
        <w:spacing w:after="160"/>
      </w:pPr>
      <w:r>
        <w:t>Problem: This is a usage note explaining context.</w:t>
      </w:r>
    </w:p>
    <w:p>
      <w:r>
        <w:rPr>
          <w:b/>
          <w:i/>
          <w:sz w:val="22"/>
        </w:rPr>
        <w:t>Complex Idiom Example (Real Idiom)</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Root: hyw</w:t>
            </w:r>
          </w:p>
          <w:p>
            <w:r>
              <w:rPr>
                <w:rFonts w:ascii="Courier New" w:hAnsi="Courier New"/>
                <w:sz w:val="20"/>
              </w:rPr>
              <w:t>Idiom: obe/hule darbo 'j-m Platzt machen, Weg freigeben',</w:t>
            </w:r>
          </w:p>
          <w:p>
            <w:r>
              <w:rPr>
                <w:rFonts w:ascii="Courier New" w:hAnsi="Courier New"/>
                <w:sz w:val="20"/>
              </w:rPr>
              <w:t>2) 'allow, let go' (???):</w:t>
            </w:r>
          </w:p>
          <w:p>
            <w:r>
              <w:rPr>
                <w:rFonts w:ascii="Courier New" w:hAnsi="Courier New"/>
                <w:sz w:val="20"/>
              </w:rPr>
              <w:t>húwwan-ne darbo l-an=noše d-i=qriṯo w-ʕabiri s-be muxtār</w:t>
            </w:r>
          </w:p>
          <w:p>
            <w:r>
              <w:rPr>
                <w:rFonts w:ascii="Courier New" w:hAnsi="Courier New"/>
                <w:sz w:val="20"/>
              </w:rPr>
              <w:t>'Die Leute des Dorfes gaben ihnen den Weg frei...'; 33/16;</w:t>
            </w:r>
          </w:p>
        </w:tc>
      </w:tr>
    </w:tbl>
    <w:p/>
    <w:p>
      <w:pPr>
        <w:spacing w:after="160"/>
      </w:pPr>
      <w:r>
        <w:t>This IS a real idiom, but with multiple meanings, examples, and references.</w:t>
      </w:r>
    </w:p>
    <w:p>
      <w:r>
        <w:rPr>
          <w:b/>
          <w:color w:val="993300"/>
        </w:rPr>
        <w:t>Questions for Linguists</w:t>
      </w:r>
    </w:p>
    <w:p>
      <w:pPr>
        <w:ind w:left="360"/>
      </w:pPr>
      <w:r>
        <w:rPr>
          <w:color w:val="663300"/>
        </w:rPr>
        <w:t>1. What criteria should we use to identify true idioms? Must have non-compositional meaning? Must be a multi-word expression? What about borderline cases?</w:t>
      </w:r>
    </w:p>
    <w:p>
      <w:pPr>
        <w:ind w:left="360"/>
      </w:pPr>
      <w:r>
        <w:rPr>
          <w:color w:val="663300"/>
        </w:rPr>
        <w:t>2. How should we handle complex idioms with multiple meanings? Store all meanings together? Split into separate entries?</w:t>
      </w:r>
    </w:p>
    <w:p>
      <w:pPr>
        <w:ind w:left="360"/>
      </w:pPr>
      <w:r>
        <w:rPr>
          <w:color w:val="663300"/>
        </w:rPr>
        <w:t>3. Should idiomatic phrases be stored at entry level or stem level? Some idioms clearly relate to specific stems.</w:t>
      </w:r>
    </w:p>
    <w:p/>
    <w:p>
      <w:r>
        <w:br w:type="page"/>
      </w:r>
    </w:p>
    <w:p>
      <w:r>
        <w:rPr>
          <w:b/>
          <w:color w:val="003366"/>
          <w:sz w:val="32"/>
        </w:rPr>
        <w:t>5. Stem Annotations: Dialect and Editorial Notes</w:t>
      </w:r>
    </w:p>
    <w:p/>
    <w:p>
      <w:r>
        <w:rPr>
          <w:b/>
          <w:color w:val="333333"/>
          <w:sz w:val="26"/>
        </w:rPr>
        <w:t>Types of Annotations</w:t>
      </w:r>
    </w:p>
    <w:p>
      <w:r>
        <w:rPr>
          <w:b/>
          <w:i/>
          <w:sz w:val="22"/>
        </w:rPr>
        <w:t>1. Dialect Markers (20% of cases)</w:t>
      </w:r>
    </w:p>
    <w:p>
      <w:pPr>
        <w:spacing w:after="160"/>
      </w:pPr>
      <w:r>
        <w:t>These tell us which dialect uses a particular form:</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I: forad/farǝd (Arkaḥ)</w:t>
            </w:r>
          </w:p>
          <w:p>
            <w:r>
              <w:rPr>
                <w:rFonts w:ascii="Courier New" w:hAnsi="Courier New"/>
                <w:sz w:val="20"/>
              </w:rPr>
              <w:t>II: mgamballe/mgambal (Kfarze)</w:t>
            </w:r>
          </w:p>
          <w:p>
            <w:r>
              <w:rPr>
                <w:rFonts w:ascii="Courier New" w:hAnsi="Courier New"/>
                <w:sz w:val="20"/>
              </w:rPr>
              <w:t>III: mawtawle/mawtu (Midyat)</w:t>
            </w:r>
          </w:p>
        </w:tc>
      </w:tr>
    </w:tbl>
    <w:p/>
    <w:p>
      <w:pPr>
        <w:spacing w:after="160"/>
      </w:pPr>
      <w:r>
        <w:t>Sometimes with more explanation:</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I: dʕəfle/doʕəf (this is the form used in Kfarze; there is a synonymous verb, zʕf...)</w:t>
            </w:r>
          </w:p>
        </w:tc>
      </w:tr>
    </w:tbl>
    <w:p/>
    <w:p>
      <w:r>
        <w:rPr>
          <w:b/>
          <w:i/>
          <w:sz w:val="22"/>
        </w:rPr>
        <w:t>2. Glosses - Brief Meanings (40% of cases)</w:t>
      </w:r>
    </w:p>
    <w:p>
      <w:pPr>
        <w:spacing w:after="160"/>
      </w:pPr>
      <w:r>
        <w:t>Short translations, often for detransitive forms:</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Detransitive: begraben werden (to be buried)</w:t>
            </w:r>
          </w:p>
          <w:p>
            <w:r>
              <w:rPr>
                <w:rFonts w:ascii="Courier New" w:hAnsi="Courier New"/>
                <w:sz w:val="20"/>
              </w:rPr>
              <w:t>Detransitive: staunen (to wonder)</w:t>
            </w:r>
          </w:p>
          <w:p>
            <w:r>
              <w:rPr>
                <w:rFonts w:ascii="Courier New" w:hAnsi="Courier New"/>
                <w:sz w:val="20"/>
              </w:rPr>
              <w:t>Detransitive: sich begeben (to go)</w:t>
            </w:r>
          </w:p>
        </w:tc>
      </w:tr>
    </w:tbl>
    <w:p/>
    <w:p>
      <w:r>
        <w:rPr>
          <w:b/>
          <w:i/>
          <w:sz w:val="22"/>
        </w:rPr>
        <w:t>3. Uncertainty Markers (10% of cases)</w:t>
      </w:r>
    </w:p>
    <w:p>
      <w:pPr>
        <w:spacing w:after="160"/>
      </w:pPr>
      <w:r>
        <w:t>When the editor wasn't sure:</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Detransitive: meaning? (meaning unknown)</w:t>
            </w:r>
          </w:p>
          <w:p>
            <w:r>
              <w:rPr>
                <w:rFonts w:ascii="Courier New" w:hAnsi="Courier New"/>
                <w:sz w:val="20"/>
              </w:rPr>
              <w:t>II: mṣayadle/mṣayəd (??? &lt; denom. Turoyo ṣaydo...)</w:t>
            </w:r>
          </w:p>
          <w:p>
            <w:r>
              <w:rPr>
                <w:rFonts w:ascii="Courier New" w:hAnsi="Courier New"/>
                <w:sz w:val="20"/>
              </w:rPr>
              <w:t>III: mašele/mašəl Не уверен в правильности формы (Russian: "Not sure about the form")</w:t>
            </w:r>
          </w:p>
        </w:tc>
      </w:tr>
    </w:tbl>
    <w:p/>
    <w:p>
      <w:r>
        <w:rPr>
          <w:b/>
          <w:i/>
          <w:sz w:val="22"/>
        </w:rPr>
        <w:t>4. Cross-References (5% of cases)</w:t>
      </w:r>
    </w:p>
    <w:p>
      <w:pPr>
        <w:spacing w:after="160"/>
      </w:pPr>
      <w:r>
        <w:t>Pointing to another entry:</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III: manpaʕle/manpəʕ See nfʕ III</w:t>
            </w:r>
          </w:p>
        </w:tc>
      </w:tr>
    </w:tbl>
    <w:p/>
    <w:p>
      <w:r>
        <w:rPr>
          <w:b/>
          <w:i/>
          <w:sz w:val="22"/>
        </w:rPr>
        <w:t>5. Grammatical Properties (15% of cases)</w:t>
      </w:r>
    </w:p>
    <w:p>
      <w:pPr>
        <w:spacing w:after="160"/>
      </w:pPr>
      <w:r>
        <w:t>Notes about how the verb works:</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II: mәgavaz (labile)</w:t>
            </w:r>
          </w:p>
        </w:tc>
      </w:tr>
    </w:tbl>
    <w:p/>
    <w:p>
      <w:pPr>
        <w:spacing w:after="160"/>
      </w:pPr>
      <w:r>
        <w:t>'Labile' means the verb can be both transitive and intransitive without changing form.</w:t>
      </w:r>
    </w:p>
    <w:p>
      <w:r>
        <w:rPr>
          <w:b/>
          <w:color w:val="993300"/>
        </w:rPr>
        <w:t>Questions for Linguists</w:t>
      </w:r>
    </w:p>
    <w:p>
      <w:pPr>
        <w:ind w:left="360"/>
      </w:pPr>
      <w:r>
        <w:rPr>
          <w:color w:val="663300"/>
        </w:rPr>
        <w:t>1. Are there standard dialect abbreviations we should use? Kfarze, Arkaḥ, Midyat, Midən, Miḏyaḏ - Should these be standardized?</w:t>
      </w:r>
    </w:p>
    <w:p>
      <w:pPr>
        <w:ind w:left="360"/>
      </w:pPr>
      <w:r>
        <w:rPr>
          <w:color w:val="663300"/>
        </w:rPr>
        <w:t>2. What should we do with notes in Russian? Keep as-is? Translate to German/English?</w:t>
      </w:r>
    </w:p>
    <w:p>
      <w:pPr>
        <w:ind w:left="360"/>
      </w:pPr>
      <w:r>
        <w:rPr>
          <w:color w:val="663300"/>
        </w:rPr>
        <w:t>3. How should we handle uncertainty markers? Keep the '???' exactly as written? Add explanatory text?</w:t>
      </w:r>
    </w:p>
    <w:p/>
    <w:p>
      <w:r>
        <w:br w:type="page"/>
      </w:r>
    </w:p>
    <w:p>
      <w:r>
        <w:rPr>
          <w:b/>
          <w:color w:val="003366"/>
          <w:sz w:val="32"/>
        </w:rPr>
        <w:t>6. Homonyms: Identical Roots, Different Verbs</w:t>
      </w:r>
    </w:p>
    <w:p/>
    <w:p>
      <w:r>
        <w:rPr>
          <w:b/>
          <w:color w:val="333333"/>
          <w:sz w:val="26"/>
        </w:rPr>
        <w:t>What are Homonyms?</w:t>
      </w:r>
    </w:p>
    <w:p>
      <w:pPr>
        <w:spacing w:after="160"/>
      </w:pPr>
      <w:r>
        <w:t>Homonyms are words that look identical but have different meanings and origins. They are not different forms of the same verb - they are completely separate verbs.</w:t>
      </w:r>
    </w:p>
    <w:p>
      <w:r>
        <w:rPr>
          <w:b/>
          <w:color w:val="333333"/>
          <w:sz w:val="26"/>
        </w:rPr>
        <w:t>Real Examples</w:t>
      </w:r>
    </w:p>
    <w:p>
      <w:r>
        <w:rPr>
          <w:b/>
          <w:i/>
          <w:sz w:val="22"/>
        </w:rPr>
        <w:t>Example 1: bdy (to begin vs. to appear)</w:t>
      </w:r>
    </w:p>
    <w:tbl>
      <w:tblPr>
        <w:tblW w:type="auto" w:w="0"/>
        <w:jc w:val="left"/>
        <w:tblLook w:firstColumn="1" w:firstRow="1" w:lastColumn="0" w:lastRow="0" w:noHBand="0" w:noVBand="1" w:val="04A0"/>
      </w:tblPr>
      <w:tblGrid>
        <w:gridCol w:w="8640"/>
      </w:tblGrid>
      <w:tr>
        <w:tc>
          <w:tcPr>
            <w:tcW w:type="dxa" w:w="8640"/>
            <w:shd w:fill="F5F5F5"/>
          </w:tcPr>
          <w:p>
            <w:r>
              <w:rPr>
                <w:b/>
                <w:color w:val="666666"/>
                <w:sz w:val="20"/>
              </w:rPr>
              <w:t>Two separate verbs with the same root letters</w:t>
              <w:br/>
            </w:r>
          </w:p>
          <w:p>
            <w:r>
              <w:rPr>
                <w:rFonts w:ascii="Courier New" w:hAnsi="Courier New"/>
                <w:sz w:val="20"/>
              </w:rPr>
              <w:t>bdy 1 - "to begin, to start"</w:t>
            </w:r>
          </w:p>
          <w:p>
            <w:r>
              <w:rPr>
                <w:rFonts w:ascii="Courier New" w:hAnsi="Courier New"/>
                <w:sz w:val="20"/>
              </w:rPr>
              <w:t>Etymology: From Arabic badaʔa (Wehr 69: "beginnen, anfangen")</w:t>
            </w:r>
          </w:p>
          <w:p>
            <w:r>
              <w:rPr>
                <w:rFonts w:ascii="Courier New" w:hAnsi="Courier New"/>
                <w:sz w:val="20"/>
              </w:rPr>
              <w:t>Stem I: bdele/bode</w:t>
            </w:r>
          </w:p>
          <w:p>
            <w:r>
              <w:rPr>
                <w:rFonts w:ascii="Courier New" w:hAnsi="Courier New"/>
                <w:sz w:val="20"/>
              </w:rPr>
            </w:r>
          </w:p>
          <w:p>
            <w:r>
              <w:rPr>
                <w:rFonts w:ascii="Courier New" w:hAnsi="Courier New"/>
                <w:sz w:val="20"/>
              </w:rPr>
              <w:t>bdy 2 - "to appear, to become clear"</w:t>
            </w:r>
          </w:p>
          <w:p>
            <w:r>
              <w:rPr>
                <w:rFonts w:ascii="Courier New" w:hAnsi="Courier New"/>
                <w:sz w:val="20"/>
              </w:rPr>
              <w:t>Etymology: From Arabic badā (Wehr 73: "to appear, become clear")</w:t>
            </w:r>
          </w:p>
          <w:p>
            <w:r>
              <w:rPr>
                <w:rFonts w:ascii="Courier New" w:hAnsi="Courier New"/>
                <w:sz w:val="20"/>
              </w:rPr>
              <w:t>Stem II: mbadele/mbade</w:t>
            </w:r>
          </w:p>
        </w:tc>
      </w:tr>
    </w:tbl>
    <w:p/>
    <w:p>
      <w:pPr>
        <w:spacing w:after="160"/>
      </w:pPr>
      <w:r>
        <w:t>Why separate: Different Arabic source verbs, different stems, different meanings.</w:t>
      </w:r>
    </w:p>
    <w:p>
      <w:r>
        <w:rPr>
          <w:b/>
          <w:i/>
          <w:sz w:val="22"/>
        </w:rPr>
        <w:t>Example 2: bny (to build vs. to count)</w:t>
      </w:r>
    </w:p>
    <w:tbl>
      <w:tblPr>
        <w:tblW w:type="auto" w:w="0"/>
        <w:jc w:val="left"/>
        <w:tblLook w:firstColumn="1" w:firstRow="1" w:lastColumn="0" w:lastRow="0" w:noHBand="0" w:noVBand="1" w:val="04A0"/>
      </w:tblPr>
      <w:tblGrid>
        <w:gridCol w:w="8640"/>
      </w:tblGrid>
      <w:tr>
        <w:tc>
          <w:tcPr>
            <w:tcW w:type="dxa" w:w="8640"/>
            <w:shd w:fill="F5F5F5"/>
          </w:tcPr>
          <w:p>
            <w:r>
              <w:rPr>
                <w:b/>
                <w:color w:val="666666"/>
                <w:sz w:val="20"/>
              </w:rPr>
              <w:t>Same conjugation, but different etymologies and meanings</w:t>
              <w:br/>
            </w:r>
          </w:p>
          <w:p>
            <w:r>
              <w:rPr>
                <w:rFonts w:ascii="Courier New" w:hAnsi="Courier New"/>
                <w:sz w:val="20"/>
              </w:rPr>
              <w:t>bny 1 - "to build"</w:t>
            </w:r>
          </w:p>
          <w:p>
            <w:r>
              <w:rPr>
                <w:rFonts w:ascii="Courier New" w:hAnsi="Courier New"/>
                <w:sz w:val="20"/>
              </w:rPr>
              <w:t>Etymology: From MEA banā (SL 161-162: "to build")</w:t>
            </w:r>
          </w:p>
          <w:p>
            <w:r>
              <w:rPr>
                <w:rFonts w:ascii="Courier New" w:hAnsi="Courier New"/>
                <w:sz w:val="20"/>
              </w:rPr>
              <w:t>Stem I: bnele/bone</w:t>
            </w:r>
          </w:p>
          <w:p>
            <w:r>
              <w:rPr>
                <w:rFonts w:ascii="Courier New" w:hAnsi="Courier New"/>
                <w:sz w:val="20"/>
              </w:rPr>
            </w:r>
          </w:p>
          <w:p>
            <w:r>
              <w:rPr>
                <w:rFonts w:ascii="Courier New" w:hAnsi="Courier New"/>
                <w:sz w:val="20"/>
              </w:rPr>
              <w:t>bny 2 - "to count, to number"</w:t>
            </w:r>
          </w:p>
          <w:p>
            <w:r>
              <w:rPr>
                <w:rFonts w:ascii="Courier New" w:hAnsi="Courier New"/>
                <w:sz w:val="20"/>
              </w:rPr>
              <w:t>Etymology: From MEA manā (SL 781-782: "to count, number")</w:t>
            </w:r>
          </w:p>
          <w:p>
            <w:r>
              <w:rPr>
                <w:rFonts w:ascii="Courier New" w:hAnsi="Courier New"/>
                <w:sz w:val="20"/>
              </w:rPr>
              <w:t>Stem I: bnele/bone</w:t>
            </w:r>
          </w:p>
        </w:tc>
      </w:tr>
    </w:tbl>
    <w:p/>
    <w:p>
      <w:pPr>
        <w:spacing w:after="160"/>
      </w:pPr>
      <w:r>
        <w:t>Why separate: Completely different Arabic sources, even though they conjugate the same way.</w:t>
      </w:r>
    </w:p>
    <w:p>
      <w:r>
        <w:rPr>
          <w:b/>
          <w:i/>
          <w:sz w:val="22"/>
        </w:rPr>
        <w:t>Example 3: dll (to pamper vs. to show)</w:t>
      </w:r>
    </w:p>
    <w:tbl>
      <w:tblPr>
        <w:tblW w:type="auto" w:w="0"/>
        <w:jc w:val="left"/>
        <w:tblLook w:firstColumn="1" w:firstRow="1" w:lastColumn="0" w:lastRow="0" w:noHBand="0" w:noVBand="1" w:val="04A0"/>
      </w:tblPr>
      <w:tblGrid>
        <w:gridCol w:w="8640"/>
      </w:tblGrid>
      <w:tr>
        <w:tc>
          <w:tcPr>
            <w:tcW w:type="dxa" w:w="8640"/>
            <w:shd w:fill="F5F5F5"/>
          </w:tcPr>
          <w:p>
            <w:r>
              <w:rPr>
                <w:b/>
                <w:color w:val="666666"/>
                <w:sz w:val="20"/>
              </w:rPr>
              <w:t>Different Arabic forms, different meanings</w:t>
              <w:br/>
            </w:r>
          </w:p>
          <w:p>
            <w:r>
              <w:rPr>
                <w:rFonts w:ascii="Courier New" w:hAnsi="Courier New"/>
                <w:sz w:val="20"/>
              </w:rPr>
              <w:t>dll 1 - "to pamper, to spoil (a child)"</w:t>
            </w:r>
          </w:p>
          <w:p>
            <w:r>
              <w:rPr>
                <w:rFonts w:ascii="Courier New" w:hAnsi="Courier New"/>
                <w:sz w:val="20"/>
              </w:rPr>
              <w:t>Etymology: From Arabic dallala Form II (Wehr 401)</w:t>
            </w:r>
          </w:p>
          <w:p>
            <w:r>
              <w:rPr>
                <w:rFonts w:ascii="Courier New" w:hAnsi="Courier New"/>
                <w:sz w:val="20"/>
              </w:rPr>
              <w:t>Stem II: mdalele/mdaləl</w:t>
            </w:r>
          </w:p>
          <w:p>
            <w:r>
              <w:rPr>
                <w:rFonts w:ascii="Courier New" w:hAnsi="Courier New"/>
                <w:sz w:val="20"/>
              </w:rPr>
            </w:r>
          </w:p>
          <w:p>
            <w:r>
              <w:rPr>
                <w:rFonts w:ascii="Courier New" w:hAnsi="Courier New"/>
                <w:sz w:val="20"/>
              </w:rPr>
              <w:t>dll 2 - "to show, to lead, to guide"</w:t>
            </w:r>
          </w:p>
          <w:p>
            <w:r>
              <w:rPr>
                <w:rFonts w:ascii="Courier New" w:hAnsi="Courier New"/>
                <w:sz w:val="20"/>
              </w:rPr>
              <w:t>Etymology: From Arabic dalla Form I (Wehr 400)</w:t>
            </w:r>
          </w:p>
          <w:p>
            <w:r>
              <w:rPr>
                <w:rFonts w:ascii="Courier New" w:hAnsi="Courier New"/>
                <w:sz w:val="20"/>
              </w:rPr>
              <w:t>Stem I: mdalele/mdaləl</w:t>
            </w:r>
          </w:p>
        </w:tc>
      </w:tr>
    </w:tbl>
    <w:p/>
    <w:p>
      <w:r>
        <w:rPr>
          <w:b/>
          <w:color w:val="333333"/>
          <w:sz w:val="26"/>
        </w:rPr>
        <w:t>How Numbering Works</w:t>
      </w:r>
    </w:p>
    <w:p>
      <w:pPr>
        <w:spacing w:after="160"/>
      </w:pPr>
      <w:r>
        <w:t>• bdy 1 = first homonym of bdy</w:t>
      </w:r>
    </w:p>
    <w:p>
      <w:pPr>
        <w:spacing w:after="160"/>
      </w:pPr>
      <w:r>
        <w:t>• bdy 2 = second homonym of bdy</w:t>
      </w:r>
    </w:p>
    <w:p>
      <w:pPr>
        <w:spacing w:after="160"/>
      </w:pPr>
      <w:r>
        <w:t>• bdl (no number) = only one verb with this root</w:t>
      </w:r>
    </w:p>
    <w:p>
      <w:r>
        <w:rPr>
          <w:b/>
          <w:color w:val="333333"/>
          <w:sz w:val="26"/>
        </w:rPr>
        <w:t>Statistics</w:t>
      </w:r>
    </w:p>
    <w:p>
      <w:pPr>
        <w:spacing w:after="160"/>
      </w:pPr>
      <w:r>
        <w:t>• Over 100 roots have homonyms</w:t>
      </w:r>
    </w:p>
    <w:p>
      <w:pPr>
        <w:spacing w:after="160"/>
      </w:pPr>
      <w:r>
        <w:t>• Most have 2 homonyms, some have 3 or more</w:t>
      </w:r>
    </w:p>
    <w:p>
      <w:pPr>
        <w:spacing w:after="160"/>
      </w:pPr>
      <w:r>
        <w:t>• All homonyms have different etymologies</w:t>
      </w:r>
    </w:p>
    <w:p>
      <w:r>
        <w:rPr>
          <w:b/>
          <w:color w:val="993300"/>
        </w:rPr>
        <w:t>Questions for Linguists</w:t>
      </w:r>
    </w:p>
    <w:p>
      <w:pPr>
        <w:ind w:left="360"/>
      </w:pPr>
      <w:r>
        <w:rPr>
          <w:color w:val="663300"/>
        </w:rPr>
        <w:t>1. How should we display homonyms? 'bdy (1)' or 'bdy₁' or 'bdy 1'?</w:t>
      </w:r>
    </w:p>
    <w:p>
      <w:pPr>
        <w:ind w:left="360"/>
      </w:pPr>
      <w:r>
        <w:rPr>
          <w:color w:val="663300"/>
        </w:rPr>
        <w:t>2. What about cross-references between homonyms? Some entries say 'see also bʕṭ - maybe the same verb?' Should we create explicit links?</w:t>
      </w:r>
    </w:p>
    <w:p>
      <w:pPr>
        <w:ind w:left="360"/>
      </w:pPr>
      <w:r>
        <w:rPr>
          <w:color w:val="663300"/>
        </w:rPr>
        <w:t>3. Consistency rules? If a root has 'bdy 1', should all homonyms be numbered?</w:t>
      </w:r>
    </w:p>
    <w:p/>
    <w:p>
      <w:r>
        <w:br w:type="page"/>
      </w:r>
    </w:p>
    <w:p>
      <w:r>
        <w:rPr>
          <w:b/>
          <w:color w:val="003366"/>
          <w:sz w:val="32"/>
        </w:rPr>
        <w:t>7. Cross-References: Connecting Related Entries</w:t>
      </w:r>
    </w:p>
    <w:p/>
    <w:p>
      <w:r>
        <w:rPr>
          <w:b/>
          <w:color w:val="333333"/>
          <w:sz w:val="26"/>
        </w:rPr>
        <w:t>What Are Cross-References?</w:t>
      </w:r>
    </w:p>
    <w:p>
      <w:pPr>
        <w:spacing w:after="160"/>
      </w:pPr>
      <w:r>
        <w:t>Cross-references tell users 'look at this other entry for more information.' They connect related verbs, variants, and synonyms.</w:t>
      </w:r>
    </w:p>
    <w:p>
      <w:pPr>
        <w:spacing w:after="160"/>
      </w:pPr>
      <w:r>
        <w:t>Note: These are different from bibliographic references like 'see Wehr 781,' which point to external dictionaries.</w:t>
      </w:r>
    </w:p>
    <w:p>
      <w:r>
        <w:rPr>
          <w:b/>
          <w:color w:val="333333"/>
          <w:sz w:val="26"/>
        </w:rPr>
        <w:t>Types of Cross-References</w:t>
      </w:r>
    </w:p>
    <w:p>
      <w:r>
        <w:rPr>
          <w:b/>
          <w:i/>
          <w:sz w:val="22"/>
        </w:rPr>
        <w:t>1. Redirects (Full Entry Points to Another)</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 ḥfy</w:t>
            </w:r>
          </w:p>
        </w:tc>
      </w:tr>
    </w:tbl>
    <w:p/>
    <w:p>
      <w:pPr>
        <w:spacing w:after="160"/>
      </w:pPr>
      <w:r>
        <w:t>Meaning: 'This entry has no content. Go to ḥfy instead.'</w:t>
      </w:r>
    </w:p>
    <w:p>
      <w:r>
        <w:rPr>
          <w:b/>
          <w:i/>
          <w:sz w:val="22"/>
        </w:rPr>
        <w:t>2. Spelling Variants</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ʔkl → ʔxl</w:t>
            </w:r>
          </w:p>
          <w:p>
            <w:r>
              <w:rPr>
                <w:rFonts w:ascii="Courier New" w:hAnsi="Courier New"/>
                <w:sz w:val="20"/>
              </w:rPr>
              <w:t>ʕwḏ → ʕwd</w:t>
            </w:r>
          </w:p>
          <w:p>
            <w:r>
              <w:rPr>
                <w:rFonts w:ascii="Courier New" w:hAnsi="Courier New"/>
                <w:sz w:val="20"/>
              </w:rPr>
              <w:t>ʕžl → ʕǧl</w:t>
            </w:r>
          </w:p>
        </w:tc>
      </w:tr>
    </w:tbl>
    <w:p/>
    <w:p>
      <w:pPr>
        <w:spacing w:after="160"/>
      </w:pPr>
      <w:r>
        <w:t>Meaning: 'ʔkl is a variant spelling of ʔxl. Main entry is under ʔxl.'</w:t>
      </w:r>
    </w:p>
    <w:p>
      <w:r>
        <w:rPr>
          <w:b/>
          <w:i/>
          <w:sz w:val="22"/>
        </w:rPr>
        <w:t>3. Related Entries ('See Also')</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bġṭ (unknown) see also bʕṭ - м.б. один глагол?</w:t>
            </w:r>
          </w:p>
        </w:tc>
      </w:tr>
    </w:tbl>
    <w:p/>
    <w:p>
      <w:pPr>
        <w:spacing w:after="160"/>
      </w:pPr>
      <w:r>
        <w:t>Translation: 'bġṭ (unknown) see also bʕṭ - maybe the same verb?'</w:t>
      </w:r>
    </w:p>
    <w:p>
      <w:pPr>
        <w:spacing w:after="160"/>
      </w:pPr>
      <w:r>
        <w:t>Meaning: The editor is unsure if these are the same root or different verbs.</w:t>
      </w:r>
    </w:p>
    <w:p>
      <w:r>
        <w:rPr>
          <w:b/>
          <w:i/>
          <w:sz w:val="22"/>
        </w:rPr>
        <w:t>4. Stem-Level Cross-References</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III: manpaʕle/manpəʕ See nfʕ III</w:t>
            </w:r>
          </w:p>
        </w:tc>
      </w:tr>
    </w:tbl>
    <w:p/>
    <w:p>
      <w:pPr>
        <w:spacing w:after="160"/>
      </w:pPr>
      <w:r>
        <w:t>Meaning: 'For stem III, see stem III of the verb nfʕ.'</w:t>
      </w:r>
    </w:p>
    <w:p>
      <w:r>
        <w:rPr>
          <w:b/>
          <w:color w:val="333333"/>
          <w:sz w:val="26"/>
        </w:rPr>
        <w:t>What's NOT a Cross-Reference</w:t>
      </w:r>
    </w:p>
    <w:p>
      <w:pPr>
        <w:spacing w:after="160"/>
      </w:pPr>
      <w:r>
        <w:t>Bibliographic references point to external sources:</w:t>
      </w:r>
    </w:p>
    <w:tbl>
      <w:tblPr>
        <w:tblW w:type="auto" w:w="0"/>
        <w:jc w:val="left"/>
        <w:tblLook w:firstColumn="1" w:firstRow="1" w:lastColumn="0" w:lastRow="0" w:noHBand="0" w:noVBand="1" w:val="04A0"/>
      </w:tblPr>
      <w:tblGrid>
        <w:gridCol w:w="8640"/>
      </w:tblGrid>
      <w:tr>
        <w:tc>
          <w:tcPr>
            <w:tcW w:type="dxa" w:w="8640"/>
            <w:shd w:fill="F5F5F5"/>
          </w:tcPr>
          <w:p>
            <w:r>
              <w:rPr>
                <w:rFonts w:ascii="Courier New" w:hAnsi="Courier New"/>
                <w:sz w:val="20"/>
              </w:rPr>
              <w:t>see Tezel 43-44</w:t>
            </w:r>
          </w:p>
          <w:p>
            <w:r>
              <w:rPr>
                <w:rFonts w:ascii="Courier New" w:hAnsi="Courier New"/>
                <w:sz w:val="20"/>
              </w:rPr>
              <w:t>cf. SL 781-782</w:t>
            </w:r>
          </w:p>
        </w:tc>
      </w:tr>
    </w:tbl>
    <w:p/>
    <w:p>
      <w:pPr>
        <w:spacing w:after="160"/>
      </w:pPr>
      <w:r>
        <w:t>These are citations, not cross-references to other Turoyo verbs.</w:t>
      </w:r>
    </w:p>
    <w:p>
      <w:pPr>
        <w:spacing w:after="160"/>
      </w:pPr>
      <w:r>
        <w:t>How to tell them apart:</w:t>
      </w:r>
    </w:p>
    <w:p>
      <w:pPr>
        <w:spacing w:after="160"/>
      </w:pPr>
      <w:r>
        <w:t>• Cross-reference: Followed by a Turoyo root (ʔxl, bʕṭ, nfʕ)</w:t>
      </w:r>
    </w:p>
    <w:p>
      <w:pPr>
        <w:spacing w:after="160"/>
      </w:pPr>
      <w:r>
        <w:t>• Bibliographic: Followed by a page number (Tezel 43-44)</w:t>
      </w:r>
    </w:p>
    <w:p>
      <w:r>
        <w:rPr>
          <w:b/>
          <w:color w:val="333333"/>
          <w:sz w:val="26"/>
        </w:rPr>
        <w:t>Summary Table</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Pattern</w:t>
            </w:r>
          </w:p>
        </w:tc>
        <w:tc>
          <w:tcPr>
            <w:tcW w:type="dxa" w:w="2880"/>
            <w:shd w:fill="E0E0E0"/>
          </w:tcPr>
          <w:p>
            <w:r>
              <w:rPr>
                <w:b/>
              </w:rPr>
              <w:t>Example</w:t>
            </w:r>
          </w:p>
        </w:tc>
        <w:tc>
          <w:tcPr>
            <w:tcW w:type="dxa" w:w="2880"/>
            <w:shd w:fill="E0E0E0"/>
          </w:tcPr>
          <w:p>
            <w:r>
              <w:rPr>
                <w:b/>
              </w:rPr>
              <w:t>Meaning</w:t>
            </w:r>
          </w:p>
        </w:tc>
      </w:tr>
      <w:tr>
        <w:tc>
          <w:tcPr>
            <w:tcW w:type="dxa" w:w="2880"/>
          </w:tcPr>
          <w:p>
            <w:r>
              <w:t>Direct redirect</w:t>
            </w:r>
          </w:p>
        </w:tc>
        <w:tc>
          <w:tcPr>
            <w:tcW w:type="dxa" w:w="2880"/>
          </w:tcPr>
          <w:p>
            <w:r>
              <w:t>→ ḥfy</w:t>
            </w:r>
          </w:p>
        </w:tc>
        <w:tc>
          <w:tcPr>
            <w:tcW w:type="dxa" w:w="2880"/>
          </w:tcPr>
          <w:p>
            <w:r>
              <w:t>Entire entry redirects</w:t>
            </w:r>
          </w:p>
        </w:tc>
      </w:tr>
      <w:tr>
        <w:tc>
          <w:tcPr>
            <w:tcW w:type="dxa" w:w="2880"/>
          </w:tcPr>
          <w:p>
            <w:r>
              <w:t>Variant spelling</w:t>
            </w:r>
          </w:p>
        </w:tc>
        <w:tc>
          <w:tcPr>
            <w:tcW w:type="dxa" w:w="2880"/>
          </w:tcPr>
          <w:p>
            <w:r>
              <w:t>ʔkl → ʔxl</w:t>
            </w:r>
          </w:p>
        </w:tc>
        <w:tc>
          <w:tcPr>
            <w:tcW w:type="dxa" w:w="2880"/>
          </w:tcPr>
          <w:p>
            <w:r>
              <w:t>ʔkl is variant of ʔxl</w:t>
            </w:r>
          </w:p>
        </w:tc>
      </w:tr>
      <w:tr>
        <w:tc>
          <w:tcPr>
            <w:tcW w:type="dxa" w:w="2880"/>
          </w:tcPr>
          <w:p>
            <w:r>
              <w:t>See also</w:t>
            </w:r>
          </w:p>
        </w:tc>
        <w:tc>
          <w:tcPr>
            <w:tcW w:type="dxa" w:w="2880"/>
          </w:tcPr>
          <w:p>
            <w:r>
              <w:t>see also bʕṭ</w:t>
            </w:r>
          </w:p>
        </w:tc>
        <w:tc>
          <w:tcPr>
            <w:tcW w:type="dxa" w:w="2880"/>
          </w:tcPr>
          <w:p>
            <w:r>
              <w:t>Might be related</w:t>
            </w:r>
          </w:p>
        </w:tc>
      </w:tr>
      <w:tr>
        <w:tc>
          <w:tcPr>
            <w:tcW w:type="dxa" w:w="2880"/>
          </w:tcPr>
          <w:p>
            <w:r>
              <w:t>Stem reference</w:t>
            </w:r>
          </w:p>
        </w:tc>
        <w:tc>
          <w:tcPr>
            <w:tcW w:type="dxa" w:w="2880"/>
          </w:tcPr>
          <w:p>
            <w:r>
              <w:t>See nfʕ III</w:t>
            </w:r>
          </w:p>
        </w:tc>
        <w:tc>
          <w:tcPr>
            <w:tcW w:type="dxa" w:w="2880"/>
          </w:tcPr>
          <w:p>
            <w:r>
              <w:t>Compare to stem III</w:t>
            </w:r>
          </w:p>
        </w:tc>
      </w:tr>
    </w:tbl>
    <w:p/>
    <w:p>
      <w:r>
        <w:rPr>
          <w:b/>
          <w:color w:val="993300"/>
        </w:rPr>
        <w:t>Questions for Linguists</w:t>
      </w:r>
    </w:p>
    <w:p>
      <w:pPr>
        <w:ind w:left="360"/>
      </w:pPr>
      <w:r>
        <w:rPr>
          <w:color w:val="663300"/>
        </w:rPr>
        <w:t>1. How should we display redirects vs. 'see also'? Redirects: automatic jump to target? See also: show both entries with a link?</w:t>
      </w:r>
    </w:p>
    <w:p>
      <w:pPr>
        <w:ind w:left="360"/>
      </w:pPr>
      <w:r>
        <w:rPr>
          <w:color w:val="663300"/>
        </w:rPr>
        <w:t>2. What about uncertain relationships? 'maybe the same verb?' How prominent should these be?</w:t>
      </w:r>
    </w:p>
    <w:p>
      <w:pPr>
        <w:ind w:left="360"/>
      </w:pPr>
      <w:r>
        <w:rPr>
          <w:color w:val="663300"/>
        </w:rPr>
        <w:t>3. Stem-level references? Should these link directly to the specific stem? Or to the whole entry?</w:t>
      </w:r>
    </w:p>
    <w:p/>
    <w:p>
      <w:r>
        <w:br w:type="page"/>
      </w:r>
    </w:p>
    <w:p>
      <w:r>
        <w:rPr>
          <w:b/>
          <w:color w:val="003366"/>
          <w:sz w:val="32"/>
        </w:rPr>
        <w:t>Summary</w:t>
      </w:r>
    </w:p>
    <w:p/>
    <w:p>
      <w:pPr>
        <w:spacing w:after="160"/>
      </w:pPr>
      <w:r>
        <w:t>This document presents seven key areas where linguist input is needed:</w:t>
      </w:r>
    </w:p>
    <w:tbl>
      <w:tblPr>
        <w:tblStyle w:val="TableGrid"/>
        <w:tblW w:type="auto" w:w="0"/>
        <w:tblLook w:firstColumn="1" w:firstRow="1" w:lastColumn="0" w:lastRow="0" w:noHBand="0" w:noVBand="1" w:val="04A0"/>
      </w:tblPr>
      <w:tblGrid>
        <w:gridCol w:w="2880"/>
        <w:gridCol w:w="2880"/>
        <w:gridCol w:w="2880"/>
      </w:tblGrid>
      <w:tr>
        <w:tc>
          <w:tcPr>
            <w:tcW w:type="dxa" w:w="2880"/>
            <w:shd w:fill="E0E0E0"/>
          </w:tcPr>
          <w:p>
            <w:r>
              <w:rPr>
                <w:b/>
              </w:rPr>
              <w:t>#</w:t>
            </w:r>
          </w:p>
        </w:tc>
        <w:tc>
          <w:tcPr>
            <w:tcW w:type="dxa" w:w="2880"/>
            <w:shd w:fill="E0E0E0"/>
          </w:tcPr>
          <w:p>
            <w:r>
              <w:rPr>
                <w:b/>
              </w:rPr>
              <w:t>Topic</w:t>
            </w:r>
          </w:p>
        </w:tc>
        <w:tc>
          <w:tcPr>
            <w:tcW w:type="dxa" w:w="2880"/>
            <w:shd w:fill="E0E0E0"/>
          </w:tcPr>
          <w:p>
            <w:r>
              <w:rPr>
                <w:b/>
              </w:rPr>
              <w:t>Key Question</w:t>
            </w:r>
          </w:p>
        </w:tc>
      </w:tr>
      <w:tr>
        <w:tc>
          <w:tcPr>
            <w:tcW w:type="dxa" w:w="2880"/>
          </w:tcPr>
          <w:p>
            <w:r>
              <w:t>1</w:t>
            </w:r>
          </w:p>
        </w:tc>
        <w:tc>
          <w:tcPr>
            <w:tcW w:type="dxa" w:w="2880"/>
          </w:tcPr>
          <w:p>
            <w:r>
              <w:t>Detransitive organization</w:t>
            </w:r>
          </w:p>
        </w:tc>
        <w:tc>
          <w:tcPr>
            <w:tcW w:type="dxa" w:w="2880"/>
          </w:tcPr>
          <w:p>
            <w:r>
              <w:t>Nested within stems or separate?</w:t>
            </w:r>
          </w:p>
        </w:tc>
      </w:tr>
      <w:tr>
        <w:tc>
          <w:tcPr>
            <w:tcW w:type="dxa" w:w="2880"/>
          </w:tcPr>
          <w:p>
            <w:r>
              <w:t>2</w:t>
            </w:r>
          </w:p>
        </w:tc>
        <w:tc>
          <w:tcPr>
            <w:tcW w:type="dxa" w:w="2880"/>
          </w:tcPr>
          <w:p>
            <w:r>
              <w:t>Etymology structure</w:t>
            </w:r>
          </w:p>
        </w:tc>
        <w:tc>
          <w:tcPr>
            <w:tcW w:type="dxa" w:w="2880"/>
          </w:tcPr>
          <w:p>
            <w:r>
              <w:t>How much detail for complex cases?</w:t>
            </w:r>
          </w:p>
        </w:tc>
      </w:tr>
      <w:tr>
        <w:tc>
          <w:tcPr>
            <w:tcW w:type="dxa" w:w="2880"/>
          </w:tcPr>
          <w:p>
            <w:r>
              <w:t>3</w:t>
            </w:r>
          </w:p>
        </w:tc>
        <w:tc>
          <w:tcPr>
            <w:tcW w:type="dxa" w:w="2880"/>
          </w:tcPr>
          <w:p>
            <w:r>
              <w:t>Form labels</w:t>
            </w:r>
          </w:p>
        </w:tc>
        <w:tc>
          <w:tcPr>
            <w:tcW w:type="dxa" w:w="2880"/>
          </w:tcPr>
          <w:p>
            <w:r>
              <w:t>German vs. English, abbreviations?</w:t>
            </w:r>
          </w:p>
        </w:tc>
      </w:tr>
      <w:tr>
        <w:tc>
          <w:tcPr>
            <w:tcW w:type="dxa" w:w="2880"/>
          </w:tcPr>
          <w:p>
            <w:r>
              <w:t>4</w:t>
            </w:r>
          </w:p>
        </w:tc>
        <w:tc>
          <w:tcPr>
            <w:tcW w:type="dxa" w:w="2880"/>
          </w:tcPr>
          <w:p>
            <w:r>
              <w:t>Idiom identification</w:t>
            </w:r>
          </w:p>
        </w:tc>
        <w:tc>
          <w:tcPr>
            <w:tcW w:type="dxa" w:w="2880"/>
          </w:tcPr>
          <w:p>
            <w:r>
              <w:t>What criteria for true idioms?</w:t>
            </w:r>
          </w:p>
        </w:tc>
      </w:tr>
      <w:tr>
        <w:tc>
          <w:tcPr>
            <w:tcW w:type="dxa" w:w="2880"/>
          </w:tcPr>
          <w:p>
            <w:r>
              <w:t>5</w:t>
            </w:r>
          </w:p>
        </w:tc>
        <w:tc>
          <w:tcPr>
            <w:tcW w:type="dxa" w:w="2880"/>
          </w:tcPr>
          <w:p>
            <w:r>
              <w:t>Stem annotations</w:t>
            </w:r>
          </w:p>
        </w:tc>
        <w:tc>
          <w:tcPr>
            <w:tcW w:type="dxa" w:w="2880"/>
          </w:tcPr>
          <w:p>
            <w:r>
              <w:t>Dialect markers, glosses, notes?</w:t>
            </w:r>
          </w:p>
        </w:tc>
      </w:tr>
      <w:tr>
        <w:tc>
          <w:tcPr>
            <w:tcW w:type="dxa" w:w="2880"/>
          </w:tcPr>
          <w:p>
            <w:r>
              <w:t>6</w:t>
            </w:r>
          </w:p>
        </w:tc>
        <w:tc>
          <w:tcPr>
            <w:tcW w:type="dxa" w:w="2880"/>
          </w:tcPr>
          <w:p>
            <w:r>
              <w:t>Homonym numbering</w:t>
            </w:r>
          </w:p>
        </w:tc>
        <w:tc>
          <w:tcPr>
            <w:tcW w:type="dxa" w:w="2880"/>
          </w:tcPr>
          <w:p>
            <w:r>
              <w:t>Display conventions?</w:t>
            </w:r>
          </w:p>
        </w:tc>
      </w:tr>
      <w:tr>
        <w:tc>
          <w:tcPr>
            <w:tcW w:type="dxa" w:w="2880"/>
          </w:tcPr>
          <w:p>
            <w:r>
              <w:t>7</w:t>
            </w:r>
          </w:p>
        </w:tc>
        <w:tc>
          <w:tcPr>
            <w:tcW w:type="dxa" w:w="2880"/>
          </w:tcPr>
          <w:p>
            <w:r>
              <w:t>Cross-references</w:t>
            </w:r>
          </w:p>
        </w:tc>
        <w:tc>
          <w:tcPr>
            <w:tcW w:type="dxa" w:w="2880"/>
          </w:tcPr>
          <w:p>
            <w:r>
              <w:t>How to connect entries?</w:t>
            </w:r>
          </w:p>
        </w:tc>
      </w:tr>
    </w:tbl>
    <w:p/>
    <w:p>
      <w:pPr>
        <w:spacing w:after="160"/>
      </w:pPr>
      <w:r>
        <w:t>All examples are taken directly from the DOCX source files and represent real data that needs to be organized in the glossary database.</w:t>
      </w:r>
    </w:p>
    <w:p>
      <w:pPr>
        <w:spacing w:after="160"/>
      </w:pPr>
      <w:r>
        <w:t>Please provide your feedback on each section. Your expertise will help ensure the glossary accurately represents Turoyo grammar and serves researchers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