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itemized quote received Aug 11, 4:21 PM (zero add-ons, doc fee at the state cap); reply prepared.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asking to schedule a Saturday time (Aug 12 evening); paperwork requested first.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written quote received Aug 11 (clean sheet; tax and licence lumped in one line, itemization requested); discussion ongoing.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12).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12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