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12, 2026: 16 cars in play, 5 sold, 5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12: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12)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12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awaiting written OTD; form lead Aug 11 plus a phone promise, nothing received.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written itemized quote received Aug 11, 4:21 PM (zero add-ons, doc fee at the state cap); reply prepared. KBB lists the dealer as “Ford of Kirkland”; same lot.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awaiting written OTD; same Puyallup lead as #1 (Aug 11), phone promise only.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(#7 + #12) emailed Aug 11, 3:50 PM; no reply yet.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written quote received Aug 11 as a PDF; it lists Courtesy Guard + Forever Start add-ons and their removal has been requested. Oregon: email-only.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folded into the Puyallup #1/#6 inquiry; no written numbers yet.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emailed Aug 11, 3:50 PM; no reply yet.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revised written quote received Aug 11, 4:43 PM with the KARR add-on struck; discussion ongoing.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written quote received Aug 11 (clean sheet; tax and licence lumped in one line, itemization requested); discussion ongoing.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12).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12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12)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12,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