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 Цель работы</w:t>
      </w:r>
    </w:p>
    <w:p>
      <w:pPr>
        <w:pStyle w:val="BodyText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p>
      <w:pPr>
        <w:pStyle w:val="BodyText"/>
      </w:pPr>
      <w:r>
        <w:rPr>
          <w:bCs/>
          <w:b/>
        </w:rP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 Теоретическое введение</w:t>
      </w:r>
    </w:p>
    <w:p>
      <w:pPr>
        <w:pStyle w:val="BodyText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использу-</w:t>
      </w:r>
      <w:r>
        <w:t xml:space="preserve"> </w:t>
      </w:r>
      <w:r>
        <w:t xml:space="preserve">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символь-</w:t>
      </w:r>
      <w:r>
        <w:t xml:space="preserve"> </w:t>
      </w:r>
      <w:r>
        <w:t xml:space="preserve">ном виде. Кодирование этой информации производится согласно кодовой табли-</w:t>
      </w:r>
      <w:r>
        <w:t xml:space="preserve"> </w:t>
      </w:r>
      <w:r>
        <w:t xml:space="preserve">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Соглас-</w:t>
      </w:r>
      <w:r>
        <w:t xml:space="preserve"> </w:t>
      </w:r>
      <w:r>
        <w:t xml:space="preserve">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на-</w:t>
      </w:r>
      <w:r>
        <w:t xml:space="preserve"> </w:t>
      </w:r>
      <w:r>
        <w:t xml:space="preserve">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ситу-</w:t>
      </w:r>
      <w:r>
        <w:t xml:space="preserve"> </w:t>
      </w:r>
      <w:r>
        <w:t xml:space="preserve">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 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</w:p>
    <w:p>
      <w:pPr>
        <w:pStyle w:val="BodyText"/>
      </w:pPr>
      <w:r>
        <w:rPr>
          <w:bCs/>
          <w:b/>
        </w:rPr>
        <w:t xml:space="preserve">4 Выполнение лабораторной работы</w:t>
      </w:r>
    </w:p>
    <w:p>
      <w:pPr>
        <w:pStyle w:val="BodyText"/>
      </w:pPr>
      <w:r>
        <w:t xml:space="preserve">Перехожу в каталог, созданный для файлов с программами для лабораторной работы №6 (рис. 1).</w:t>
      </w:r>
      <w:r>
        <w:br/>
      </w:r>
      <w:r>
        <w:drawing>
          <wp:inline>
            <wp:extent cx="5334000" cy="795316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Перемещение между директориями</w:t>
      </w:r>
    </w:p>
    <w:p>
      <w:pPr>
        <w:pStyle w:val="BodyText"/>
      </w:pPr>
      <w:r>
        <w:t xml:space="preserve">С помощью утилиты touch создаю файл lab6-1.asm (рис. 2)</w:t>
      </w:r>
      <w:r>
        <w:br/>
      </w:r>
      <w:r>
        <w:drawing>
          <wp:inline>
            <wp:extent cx="5334000" cy="310950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так как он</w:t>
      </w:r>
      <w:r>
        <w:t xml:space="preserve"> </w:t>
      </w:r>
      <w:r>
        <w:t xml:space="preserve">будет использоваться в других программах (рис. 3).</w:t>
      </w:r>
      <w:r>
        <w:br/>
      </w:r>
      <w:r>
        <w:drawing>
          <wp:inline>
            <wp:extent cx="5334000" cy="328890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</w:t>
      </w:r>
      <w:r>
        <w:t xml:space="preserve"> </w:t>
      </w:r>
      <w:r>
        <w:t xml:space="preserve">значения регистра eax (рис. 4).</w:t>
      </w:r>
      <w:r>
        <w:br/>
      </w:r>
      <w:r>
        <w:drawing>
          <wp:inline>
            <wp:extent cx="5334000" cy="2093171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про-</w:t>
      </w:r>
      <w:r>
        <w:t xml:space="preserve"> </w:t>
      </w:r>
      <w:r>
        <w:t xml:space="preserve">граммы: символ j, потому что программа вывела символ, соответствующий по</w:t>
      </w:r>
      <w:r>
        <w:t xml:space="preserve"> </w:t>
      </w:r>
      <w:r>
        <w:t xml:space="preserve">системе ASCII сумме двоичных кодов символов 4 и 6.</w:t>
      </w:r>
      <w:r>
        <w:br/>
      </w:r>
      <w:r>
        <w:drawing>
          <wp:inline>
            <wp:extent cx="5334000" cy="662275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  <w:r>
        <w:br/>
      </w:r>
      <w:r>
        <w:drawing>
          <wp:inline>
            <wp:extent cx="5334000" cy="2075056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Те-</w:t>
      </w:r>
      <w:r>
        <w:t xml:space="preserve"> </w:t>
      </w:r>
      <w:r>
        <w:t xml:space="preserve">перь вывелся символ с кодом 10, это символ перевода строки, этот символ не</w:t>
      </w:r>
      <w:r>
        <w:t xml:space="preserve"> </w:t>
      </w:r>
      <w:r>
        <w:t xml:space="preserve">отображается при выводе на экран.</w:t>
      </w:r>
      <w:r>
        <w:br/>
      </w:r>
      <w:r>
        <w:drawing>
          <wp:inline>
            <wp:extent cx="5334000" cy="780288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8).</w:t>
      </w:r>
      <w:r>
        <w:br/>
      </w:r>
      <w:r>
        <w:drawing>
          <wp:inline>
            <wp:extent cx="5334000" cy="280416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</w:t>
      </w:r>
      <w:r>
        <w:t xml:space="preserve"> </w:t>
      </w:r>
      <w:r>
        <w:t xml:space="preserve">9).</w:t>
      </w:r>
      <w:r>
        <w:br/>
      </w:r>
      <w:r>
        <w:drawing>
          <wp:inline>
            <wp:extent cx="5334000" cy="1564203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lab6-2 (рис. 10). Теперь вывод число</w:t>
      </w:r>
      <w:r>
        <w:t xml:space="preserve"> </w:t>
      </w:r>
      <w:r>
        <w:t xml:space="preserve">106, потому что программа позволяет вывести именно число, а не символ, хотя</w:t>
      </w:r>
      <w:r>
        <w:t xml:space="preserve"> </w:t>
      </w:r>
      <w:r>
        <w:t xml:space="preserve">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668268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</w:t>
      </w:r>
      <w:r>
        <w:t xml:space="preserve"> </w:t>
      </w:r>
      <w:r>
        <w:t xml:space="preserve">и 4 (рис. 11).</w:t>
      </w:r>
      <w:r>
        <w:br/>
      </w:r>
      <w:r>
        <w:drawing>
          <wp:inline>
            <wp:extent cx="5334000" cy="1554665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 Теперь программа</w:t>
      </w:r>
      <w:r>
        <w:t xml:space="preserve"> </w:t>
      </w:r>
      <w:r>
        <w:t xml:space="preserve">складывает не соответствующие символам коды в системе ASCII, а сами числа, поэтому вывод 10.</w:t>
      </w:r>
      <w:r>
        <w:br/>
      </w:r>
      <w:r>
        <w:drawing>
          <wp:inline>
            <wp:extent cx="5334000" cy="649303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  <w:r>
        <w:br/>
      </w:r>
      <w:r>
        <w:drawing>
          <wp:inline>
            <wp:extent cx="5334000" cy="1571508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</w:t>
      </w:r>
      <w:r>
        <w:t xml:space="preserve"> </w:t>
      </w:r>
      <w:r>
        <w:t xml:space="preserve">потому что символ переноса строки не отображался, когда программа исполня-</w:t>
      </w:r>
      <w:r>
        <w:t xml:space="preserve"> </w:t>
      </w:r>
      <w:r>
        <w:t xml:space="preserve">лась с функцией iprintLF, а iprint не добавляет к выводу символ переноса строки,</w:t>
      </w:r>
      <w:r>
        <w:t xml:space="preserve"> </w:t>
      </w:r>
      <w:r>
        <w:t xml:space="preserve">в отличие от iprintLF.</w:t>
      </w:r>
      <w:r>
        <w:br/>
      </w:r>
      <w:r>
        <w:drawing>
          <wp:inline>
            <wp:extent cx="5334000" cy="583881"/>
            <wp:effectExtent b="0" l="0" r="0" t="0"/>
            <wp:docPr descr="1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14: Запуск исполняемого файла</w:t>
      </w:r>
    </w:p>
    <w:p>
      <w:pPr>
        <w:pStyle w:val="BodyText"/>
      </w:pPr>
      <w:r>
        <w:t xml:space="preserve">Создаю файл lab6-3.asm с помощью утилиты touch (рис. 15).</w:t>
      </w:r>
      <w:r>
        <w:br/>
      </w:r>
      <w:r>
        <w:drawing>
          <wp:inline>
            <wp:extent cx="5334000" cy="249366"/>
            <wp:effectExtent b="0" l="0" r="0" t="0"/>
            <wp:docPr descr="15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выраже-</w:t>
      </w:r>
      <w:r>
        <w:t xml:space="preserve"> </w:t>
      </w:r>
      <w:r>
        <w:t xml:space="preserve">ния f(x) = (5 * 2 + 3)/3 (рис. 16).</w:t>
      </w:r>
      <w:r>
        <w:br/>
      </w:r>
      <w:r>
        <w:drawing>
          <wp:inline>
            <wp:extent cx="5334000" cy="3806269"/>
            <wp:effectExtent b="0" l="0" r="0" t="0"/>
            <wp:docPr descr="16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</w:t>
      </w:r>
      <w:r>
        <w:br/>
      </w:r>
      <w:r>
        <w:drawing>
          <wp:inline>
            <wp:extent cx="5334000" cy="785486"/>
            <wp:effectExtent b="0" l="0" r="0" t="0"/>
            <wp:docPr descr="17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</w:t>
      </w:r>
      <w:r>
        <w:t xml:space="preserve"> </w:t>
      </w:r>
      <w:r>
        <w:t xml:space="preserve">6 + 2)/5 (рис. 18).</w:t>
      </w:r>
      <w:r>
        <w:br/>
      </w:r>
      <w:r>
        <w:drawing>
          <wp:inline>
            <wp:extent cx="5334000" cy="3788574"/>
            <wp:effectExtent b="0" l="0" r="0" t="0"/>
            <wp:docPr descr="18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18: Изменение текста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посчитала для про-</w:t>
      </w:r>
      <w:r>
        <w:t xml:space="preserve"> </w:t>
      </w:r>
      <w:r>
        <w:t xml:space="preserve">верки правильности работы программы значение выражения самостоятельно,</w:t>
      </w:r>
      <w:r>
        <w:t xml:space="preserve"> </w:t>
      </w:r>
      <w:r>
        <w:t xml:space="preserve">программа отработала верно.</w:t>
      </w:r>
      <w:r>
        <w:br/>
      </w:r>
      <w:r>
        <w:drawing>
          <wp:inline>
            <wp:extent cx="5334000" cy="773308"/>
            <wp:effectExtent b="0" l="0" r="0" t="0"/>
            <wp:docPr descr="19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</w:t>
      </w:r>
      <w:r>
        <w:br/>
      </w:r>
      <w:r>
        <w:drawing>
          <wp:inline>
            <wp:extent cx="5334000" cy="231383"/>
            <wp:effectExtent b="0" l="0" r="0" t="0"/>
            <wp:docPr descr="20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 (рис. 21)</w:t>
      </w:r>
      <w:r>
        <w:br/>
      </w:r>
      <w:r>
        <w:drawing>
          <wp:inline>
            <wp:extent cx="5334000" cy="3614615"/>
            <wp:effectExtent b="0" l="0" r="0" t="0"/>
            <wp:docPr descr="21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студенческого</w:t>
      </w:r>
      <w:r>
        <w:t xml:space="preserve"> </w:t>
      </w:r>
      <w:r>
        <w:t xml:space="preserve">билета с клавиатуры, программа вывела, что мой вариант - 18.</w:t>
      </w:r>
      <w:r>
        <w:br/>
      </w:r>
      <w:r>
        <w:drawing>
          <wp:inline>
            <wp:extent cx="5334000" cy="942725"/>
            <wp:effectExtent b="0" l="0" r="0" t="0"/>
            <wp:docPr descr="22" title="" id="84" name="Picture"/>
            <a:graphic>
              <a:graphicData uri="http://schemas.openxmlformats.org/drawingml/2006/picture">
                <pic:pic>
                  <pic:nvPicPr>
                    <pic:cNvPr descr="image/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22: Запуск исполняемого файла</w:t>
      </w:r>
    </w:p>
    <w:p>
      <w:pPr>
        <w:pStyle w:val="BodyText"/>
      </w:pPr>
      <w:r>
        <w:t xml:space="preserve">Создаю файл lab6-4.asm с помощью утилиты touch (рис. 23).</w:t>
      </w:r>
      <w:r>
        <w:br/>
      </w:r>
      <w:r>
        <w:drawing>
          <wp:inline>
            <wp:extent cx="5334000" cy="291940"/>
            <wp:effectExtent b="0" l="0" r="0" t="0"/>
            <wp:docPr descr="23" title="" id="87" name="Picture"/>
            <a:graphic>
              <a:graphicData uri="http://schemas.openxmlformats.org/drawingml/2006/picture">
                <pic:pic>
                  <pic:nvPicPr>
                    <pic:cNvPr descr="image/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</w:t>
      </w:r>
      <w:r>
        <w:t xml:space="preserve"> </w:t>
      </w:r>
      <w:r>
        <w:t xml:space="preserve">для вычисления значения выражения 3(𝑥 + 10) − 20 (рис. 24). Это выражение</w:t>
      </w:r>
      <w:r>
        <w:t xml:space="preserve"> </w:t>
      </w:r>
      <w:r>
        <w:t xml:space="preserve">было под вариантом 18.</w:t>
      </w:r>
      <w:r>
        <w:br/>
      </w:r>
      <w:r>
        <w:drawing>
          <wp:inline>
            <wp:extent cx="5334000" cy="4049405"/>
            <wp:effectExtent b="0" l="0" r="0" t="0"/>
            <wp:docPr descr="24" title="" id="90" name="Picture"/>
            <a:graphic>
              <a:graphicData uri="http://schemas.openxmlformats.org/drawingml/2006/picture">
                <pic:pic>
                  <pic:nvPicPr>
                    <pic:cNvPr descr="image/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5, вывод - 25.</w:t>
      </w:r>
      <w:r>
        <w:br/>
      </w:r>
      <w:r>
        <w:drawing>
          <wp:inline>
            <wp:extent cx="5334000" cy="663705"/>
            <wp:effectExtent b="0" l="0" r="0" t="0"/>
            <wp:docPr descr="25" title="" id="93" name="Picture"/>
            <a:graphic>
              <a:graphicData uri="http://schemas.openxmlformats.org/drawingml/2006/picture">
                <pic:pic>
                  <pic:nvPicPr>
                    <pic:cNvPr descr="image/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25: Запуск исполняемого файла</w:t>
      </w:r>
    </w:p>
    <w:p>
      <w:pPr>
        <w:pStyle w:val="BodyText"/>
      </w:pPr>
      <w:r>
        <w:rPr>
          <w:iCs/>
          <w:i/>
        </w:rPr>
        <w:t xml:space="preserve">Ответы на вопросы:</w:t>
      </w:r>
      <w:r>
        <w:t xml:space="preserve"> </w:t>
      </w:r>
      <w:r>
        <w:t xml:space="preserve">1.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данные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Инструкция mov ecx, x используется, чтобы положить адрес вводимой стро-</w:t>
      </w:r>
      <w:r>
        <w:t xml:space="preserve"> </w:t>
      </w:r>
      <w:r>
        <w:t xml:space="preserve">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  <w:r>
        <w:t xml:space="preserve"> </w:t>
      </w:r>
      <w:r>
        <w:t xml:space="preserve">3. call atoi используется для вызова подпрограммы из внешнего файла, кото-</w:t>
      </w:r>
      <w:r>
        <w:t xml:space="preserve"> </w:t>
      </w:r>
      <w:r>
        <w:t xml:space="preserve">рая преобразует ascii-код символа в целое число и записывает результат в</w:t>
      </w:r>
      <w:r>
        <w:t xml:space="preserve"> </w:t>
      </w:r>
      <w:r>
        <w:t xml:space="preserve">регистр eax.</w:t>
      </w:r>
      <w:r>
        <w:t xml:space="preserve"> </w:t>
      </w:r>
      <w:r>
        <w:t xml:space="preserve">4. За вычисления варианта отвечают данные строки кода: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  <w:r>
        <w:t xml:space="preserve"> </w:t>
      </w:r>
      <w:r>
        <w:t xml:space="preserve">5. 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  <w:r>
        <w:t xml:space="preserve"> </w:t>
      </w:r>
      <w:r>
        <w:t xml:space="preserve">6. Инструкция inc edx увеличивает значение регистра edx на 1.</w:t>
      </w:r>
      <w:r>
        <w:t xml:space="preserve"> </w:t>
      </w:r>
      <w:r>
        <w:t xml:space="preserve">7. За вывод на экран результатов вычислений отвечают данные строки кода: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rPr>
          <w:bCs/>
          <w:b/>
        </w:rP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 я освоила арифметические</w:t>
      </w:r>
      <w:r>
        <w:t xml:space="preserve"> </w:t>
      </w:r>
      <w:r>
        <w:t xml:space="preserve">инструкции языка ассемблера NASM</w:t>
      </w:r>
    </w:p>
    <w:p>
      <w:pPr>
        <w:pStyle w:val="BodyText"/>
      </w:pPr>
      <w:r>
        <w:rPr>
          <w:bCs/>
          <w:b/>
        </w:rPr>
        <w:t xml:space="preserve">6 Список литературы</w:t>
      </w:r>
    </w:p>
    <w:p>
      <w:pPr>
        <w:pStyle w:val="BodyText"/>
      </w:pPr>
      <w:hyperlink r:id="rId95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95" Target="file:///afs/.dk.sci.pfu.edu.ru/home/e/v/evbelousova/%D0%97%D0%B0%D0%B3%D1%80%D1%83%D0%B7%D0%BA%D0%B8/%D0%9B07_%D0%94%D0%B2%D0%BE%D1%80%D0%BA%D0%B8%D0%BD%D0%B0_%D0%BE%D1%82%D1%87%D0%B5%D1%8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file:///afs/.dk.sci.pfu.edu.ru/home/e/v/evbelousova/%D0%97%D0%B0%D0%B3%D1%80%D1%83%D0%B7%D0%BA%D0%B8/%D0%9B07_%D0%94%D0%B2%D0%BE%D1%80%D0%BA%D0%B8%D0%BD%D0%B0_%D0%BE%D1%82%D1%87%D0%B5%D1%8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Белоусова Елизавета Валентиновна</dc:creator>
  <dc:language>ru-RU</dc:language>
  <cp:keywords/>
  <dcterms:created xsi:type="dcterms:W3CDTF">2023-11-24T16:57:13Z</dcterms:created>
  <dcterms:modified xsi:type="dcterms:W3CDTF">2023-11-24T16:57:13Z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