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283" y="0"/>
                <wp:lineTo x="-283" y="20571"/>
                <wp:lineTo x="21199" y="20571"/>
                <wp:lineTo x="21199" y="0"/>
                <wp:lineTo x="-283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  <w:r>
        <w:rPr>
          <w:b w:val="false"/>
          <w:iCs/>
          <w:sz w:val="18"/>
          <w:szCs w:val="18"/>
          <w:lang w:val="en-US"/>
        </w:rPr>
        <w:t>Trudy ISP RAN/Proc. ISP RAS</w:t>
      </w:r>
      <w:r>
        <w:rPr>
          <w:b w:val="false"/>
          <w:sz w:val="18"/>
          <w:szCs w:val="18"/>
          <w:lang w:val="en-US"/>
        </w:rPr>
        <w:t xml:space="preserve">, </w:t>
      </w:r>
      <w:r>
        <w:rPr>
          <w:b w:val="false"/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b w:val="false"/>
          <w:sz w:val="18"/>
          <w:szCs w:val="18"/>
          <w:lang w:val="en-US"/>
        </w:rPr>
        <w:t>.</w:t>
      </w:r>
    </w:p>
    <w:p>
      <w:pPr>
        <w:pStyle w:val="ispAnotation1"/>
        <w:spacing w:before="120" w:after="12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Acknowledgements: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682"/>
        <w:bookmarkStart w:id="16" w:name="_Hlk179284683"/>
        <w:bookmarkStart w:id="17" w:name="_Hlk179284704"/>
        <w:bookmarkStart w:id="18" w:name="_Hlk17928470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5"/>
        <w:bookmarkStart w:id="20" w:name="_Hlk17928473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5"/>
        <w:bookmarkStart w:id="22" w:name="_Hlk179284656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right"/>
      <w:pPr>
        <w:tabs>
          <w:tab w:val="num" w:pos="0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">
    <w:name w:val="Footnote Characters"/>
    <w:uiPriority w:val="99"/>
    <w:semiHidden/>
    <w:qFormat/>
    <w:rsid w:val="00fa0032"/>
    <w:rPr>
      <w:vertAlign w:val="superscript"/>
    </w:rPr>
  </w:style>
  <w:style w:type="character" w:styleId="FootnoteCharactersuser" w:customStyle="1">
    <w:name w:val="Footnote Characters (user)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">
    <w:name w:val="Endnote Characters"/>
    <w:uiPriority w:val="99"/>
    <w:semiHidden/>
    <w:qFormat/>
    <w:rsid w:val="00fa0032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2026-03-03T14:40:29Z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