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6.png" ContentType="image/png"/>
  <Override PartName="/word/media/rId73.png" ContentType="image/png"/>
  <Override PartName="/word/media/rId79.png" ContentType="image/png"/>
  <Override PartName="/word/media/rId83.png" ContentType="image/png"/>
  <Override PartName="/word/media/rId26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29.png" ContentType="image/png"/>
  <Override PartName="/word/media/rId11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модели эпидемии (SIR) с помощью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классическую модель SIR с помощью xcos(в том числе с помощью блока Modelica) и OpenModelica.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учетом демографических признаков с помощью xcos(в том числе с помощью блока Modelica) и OpenModelica.</w:t>
      </w:r>
    </w:p>
    <w:p>
      <w:pPr>
        <w:pStyle w:val="Compact"/>
        <w:numPr>
          <w:ilvl w:val="0"/>
          <w:numId w:val="1001"/>
        </w:numPr>
      </w:pPr>
      <w:r>
        <w:t xml:space="preserve">Исследовать модель SIR с учетом демографических признаков, изменяя параметры.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SIR предложена в 1927 г. (W. O. Kermack, A. G. McKendrick).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β</m:t>
                        </m:r>
                        <m:r>
                          <m:t>I</m:t>
                        </m:r>
                        <m:r>
                          <m:t>S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β</m:t>
                        </m:r>
                        <m:r>
                          <m:t>I</m:t>
                        </m:r>
                        <m:r>
                          <m:t>S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– численность восприимчивой популяции,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– численность инфицированных,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– численность удаленной популяции (в результате смерти или выздоровления), 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это сумма этих трёх, а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- это коэффициенты заболеваемости и выздоровления соответственно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реализация-модели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параметры в меню</w:t>
      </w:r>
      <w:r>
        <w:t xml:space="preserve"> </w:t>
      </w:r>
      <w:r>
        <w:rPr>
          <w:rStyle w:val="VerbatimChar"/>
        </w:rPr>
        <w:t xml:space="preserve">Моделирование</w:t>
      </w:r>
      <w:r>
        <w:t xml:space="preserve">,</w:t>
      </w:r>
      <w:r>
        <w:t xml:space="preserve"> </w:t>
      </w:r>
      <w:r>
        <w:rPr>
          <w:rStyle w:val="VerbatimChar"/>
        </w:rPr>
        <w:t xml:space="preserve">Задать переменные окружения</w:t>
      </w:r>
      <w:r>
        <w:t xml:space="preserve">, а затем построим модель при помощи блоков моделирования (рис. 1).</w:t>
      </w:r>
    </w:p>
    <w:p>
      <w:pPr>
        <w:pStyle w:val="CaptionedFigure"/>
      </w:pPr>
      <w:r>
        <w:drawing>
          <wp:inline>
            <wp:extent cx="3733800" cy="3053553"/>
            <wp:effectExtent b="0" l="0" r="0" t="0"/>
            <wp:docPr descr="Задать контекст в xco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Задать контекст в xcos</w:t>
      </w:r>
    </w:p>
    <w:p>
      <w:pPr>
        <w:pStyle w:val="BodyText"/>
      </w:pPr>
      <w:r>
        <w:t xml:space="preserve">Для реализации модели потребовались следующие блоки xcos</w:t>
      </w:r>
      <w:r>
        <w:t xml:space="preserve"> </w:t>
      </w:r>
      <w:r>
        <w:t xml:space="preserve">[2]</w:t>
      </w:r>
      <w:r>
        <w:t xml:space="preserve"> 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CLOCK_c – запуск часов модельного времени;</w:t>
      </w:r>
    </w:p>
    <w:p>
      <w:pPr>
        <w:numPr>
          <w:ilvl w:val="0"/>
          <w:numId w:val="1002"/>
        </w:numPr>
      </w:pPr>
      <w:r>
        <w:t xml:space="preserve">CSCOPE – регистрирующее устройство для построения графика;</w:t>
      </w:r>
    </w:p>
    <w:p>
      <w:pPr>
        <w:numPr>
          <w:ilvl w:val="0"/>
          <w:numId w:val="1002"/>
        </w:numPr>
      </w:pPr>
      <w:r>
        <w:t xml:space="preserve">TEXT_f – задаёт текст примечаний;</w:t>
      </w:r>
    </w:p>
    <w:p>
      <w:pPr>
        <w:numPr>
          <w:ilvl w:val="0"/>
          <w:numId w:val="1002"/>
        </w:numPr>
      </w:pPr>
      <w:r>
        <w:t xml:space="preserve">MUX – мультиплексер, позволяющий в данном случае вывести на графике сразу несколько кривых;</w:t>
      </w:r>
    </w:p>
    <w:p>
      <w:pPr>
        <w:numPr>
          <w:ilvl w:val="0"/>
          <w:numId w:val="1002"/>
        </w:numPr>
      </w:pPr>
      <w:r>
        <w:t xml:space="preserve">INTEGRAL_m – блок интегрирования;</w:t>
      </w:r>
    </w:p>
    <w:p>
      <w:pPr>
        <w:numPr>
          <w:ilvl w:val="0"/>
          <w:numId w:val="1002"/>
        </w:numPr>
      </w:pPr>
      <w:r>
        <w:t xml:space="preserve">GAINBLK_f 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;</w:t>
      </w:r>
    </w:p>
    <w:p>
      <w:pPr>
        <w:numPr>
          <w:ilvl w:val="0"/>
          <w:numId w:val="1002"/>
        </w:numPr>
      </w:pPr>
      <w:r>
        <w:t xml:space="preserve">SUMMATION – блок суммирования;</w:t>
      </w:r>
    </w:p>
    <w:p>
      <w:pPr>
        <w:numPr>
          <w:ilvl w:val="0"/>
          <w:numId w:val="1002"/>
        </w:numPr>
      </w:pPr>
      <w:r>
        <w:t xml:space="preserve">PROD_f – поэлементное произведение двух векторов на входе блока.</w:t>
      </w:r>
    </w:p>
    <w:p>
      <w:pPr>
        <w:pStyle w:val="FirstParagraph"/>
      </w:pPr>
      <w:r>
        <w:t xml:space="preserve">Настраиваю количество входов в блок мультиплексер (рис. 2).</w:t>
      </w:r>
    </w:p>
    <w:p>
      <w:pPr>
        <w:pStyle w:val="CaptionedFigure"/>
      </w:pPr>
      <w:r>
        <w:drawing>
          <wp:inline>
            <wp:extent cx="3733800" cy="1897380"/>
            <wp:effectExtent b="0" l="0" r="0" t="0"/>
            <wp:docPr descr="Задать количество входов в мультиплексор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Задать количество входов в мультиплексор</w:t>
      </w:r>
    </w:p>
    <w:p>
      <w:pPr>
        <w:pStyle w:val="BodyText"/>
      </w:pPr>
      <w:r>
        <w:t xml:space="preserve">Настраиваю параметры блока суммирования, чтобы оба слагаемых в сумме на входе в интегратор были со знаком минус (рис. 3).</w:t>
      </w:r>
    </w:p>
    <w:p>
      <w:pPr>
        <w:pStyle w:val="CaptionedFigure"/>
      </w:pPr>
      <w:r>
        <w:drawing>
          <wp:inline>
            <wp:extent cx="3733800" cy="2085880"/>
            <wp:effectExtent b="0" l="0" r="0" t="0"/>
            <wp:docPr descr="Ввод параметров блока суммирова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параметров блока суммирования</w:t>
      </w:r>
    </w:p>
    <w:p>
      <w:pPr>
        <w:pStyle w:val="BodyText"/>
      </w:pPr>
      <w:r>
        <w:t xml:space="preserve">Первое уравнение модели задано верхним блоком интегрирования, блоком произведения и блоком задания коэффициента</w:t>
      </w:r>
      <w:r>
        <w:t xml:space="preserve"> </w:t>
      </w:r>
      <m:oMath>
        <m:r>
          <m:t>β</m:t>
        </m:r>
      </m:oMath>
      <w:r>
        <w:t xml:space="preserve">. Блок произведения соединен с выходами верхнего и среднего блоков интегрирования и блоком коэффициента</w:t>
      </w:r>
      <w:r>
        <w:t xml:space="preserve"> </w:t>
      </w:r>
      <m:oMath>
        <m:r>
          <m:t>β</m:t>
        </m:r>
      </m:oMath>
      <w:r>
        <w:t xml:space="preserve">, что реализует математическую конструкцию</w:t>
      </w:r>
      <w:r>
        <w:t xml:space="preserve"> </w:t>
      </w:r>
      <m:oMath>
        <m:r>
          <m:t>β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Третье уравнение модели задано нижним блоком интегрирования и блоком задания коэффициента</w:t>
      </w:r>
      <w:r>
        <w:t xml:space="preserve"> </w:t>
      </w:r>
      <m:oMath>
        <m:r>
          <m:t>ν</m:t>
        </m:r>
      </m:oMath>
      <w:r>
        <w:t xml:space="preserve">. Для реализации математической конструкции</w:t>
      </w:r>
      <w:r>
        <w:t xml:space="preserve"> </w:t>
      </w:r>
      <m:oMath>
        <m:r>
          <m:t>ν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соединяем выход среднего блока интегрирования и вход блока задания коэффициента</w:t>
      </w:r>
      <w:r>
        <w:t xml:space="preserve"> </w:t>
      </w:r>
      <m:oMath>
        <m:r>
          <m:t>ν</m:t>
        </m:r>
      </m:oMath>
      <w:r>
        <w:t xml:space="preserve">, а результат передаём на вход нижнего блока интегрирования.</w:t>
      </w:r>
    </w:p>
    <w:p>
      <w:pPr>
        <w:pStyle w:val="BodyText"/>
      </w:pPr>
      <w:r>
        <w:t xml:space="preserve">Средний блок интегрирования и блок суммирования определяют второе уравнение модели, которое по сути является суммой правых частей первого и третьего уравнений. Для реализации соединяем входы верхнего и нижнего блоков интегрирования с входами блока суммирования, меняя при этом в его параметрах оба знака на минус. Выход блока суммирования соединяем с входом среднего блока интегрирования (рис. 4).</w:t>
      </w:r>
    </w:p>
    <w:p>
      <w:pPr>
        <w:pStyle w:val="CaptionedFigure"/>
      </w:pPr>
      <w:r>
        <w:drawing>
          <wp:inline>
            <wp:extent cx="3733800" cy="2830130"/>
            <wp:effectExtent b="0" l="0" r="0" t="0"/>
            <wp:docPr descr="Модель SIR в xcos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SIR в xcos</w:t>
      </w:r>
    </w:p>
    <w:p>
      <w:pPr>
        <w:pStyle w:val="BodyText"/>
      </w:pPr>
      <w:r>
        <w:t xml:space="preserve">Зафиксируем начальные значения в блоках интегрирования (рис. 5, 6).</w:t>
      </w:r>
    </w:p>
    <w:p>
      <w:pPr>
        <w:pStyle w:val="CaptionedFigure"/>
      </w:pPr>
      <w:r>
        <w:drawing>
          <wp:inline>
            <wp:extent cx="3733800" cy="2335836"/>
            <wp:effectExtent b="0" l="0" r="0" t="0"/>
            <wp:docPr descr="Задать начальное значение в блоке интегрирования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Задать начальное значение в блоке интегрирования</w:t>
      </w:r>
    </w:p>
    <w:p>
      <w:pPr>
        <w:pStyle w:val="CaptionedFigure"/>
      </w:pPr>
      <w:r>
        <w:drawing>
          <wp:inline>
            <wp:extent cx="3733800" cy="2256458"/>
            <wp:effectExtent b="0" l="0" r="0" t="0"/>
            <wp:docPr descr="Задать начальное значение в блоке интегрирован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Задать начальное значение в блоке интегрирования</w:t>
      </w:r>
    </w:p>
    <w:p>
      <w:pPr>
        <w:pStyle w:val="BodyText"/>
      </w:pPr>
      <w:r>
        <w:t xml:space="preserve">Также зададим время интегрирования равное 30 единиц модельного времени (рис. 7).</w:t>
      </w:r>
    </w:p>
    <w:p>
      <w:pPr>
        <w:pStyle w:val="CaptionedFigure"/>
      </w:pPr>
      <w:r>
        <w:drawing>
          <wp:inline>
            <wp:extent cx="3733800" cy="2335185"/>
            <wp:effectExtent b="0" l="0" r="0" t="0"/>
            <wp:docPr descr="Задать конечное время интегрирования в xcos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Задать конечное время интегрирования в xcos</w:t>
      </w:r>
    </w:p>
    <w:p>
      <w:pPr>
        <w:pStyle w:val="BodyText"/>
      </w:pPr>
      <w:r>
        <w:t xml:space="preserve">Настроим параметры регистрирующего устройства для отображения графика (рис. 8).</w:t>
      </w:r>
    </w:p>
    <w:p>
      <w:pPr>
        <w:pStyle w:val="CaptionedFigure"/>
      </w:pPr>
      <w:r>
        <w:drawing>
          <wp:inline>
            <wp:extent cx="3733800" cy="2411895"/>
            <wp:effectExtent b="0" l="0" r="0" t="0"/>
            <wp:docPr descr="Задать значения отображения графиков в регистрирующем устройстве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Задать значения отображения графиков в регистрирующем устройстве</w:t>
      </w:r>
    </w:p>
    <w:p>
      <w:pPr>
        <w:pStyle w:val="BodyText"/>
      </w:pPr>
      <w:r>
        <w:t xml:space="preserve">Решение модели SIR выглядит следующим образом (рис. 9).</w:t>
      </w:r>
    </w:p>
    <w:p>
      <w:pPr>
        <w:pStyle w:val="CaptionedFigure"/>
      </w:pPr>
      <w:r>
        <w:drawing>
          <wp:inline>
            <wp:extent cx="3733800" cy="2460062"/>
            <wp:effectExtent b="0" l="0" r="0" t="0"/>
            <wp:docPr descr="График решения модели SIR при \beta = 1, \nu = 0.3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решения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p>
      <w:pPr>
        <w:pStyle w:val="BodyText"/>
      </w:pPr>
      <w:r>
        <w:t xml:space="preserve">Видим, что точка пересечения всех функций - порог эпидемии, после которого количество заболевших уменьшается. Также на конец моделирование у нас остается некоторое количество уязвимых, которые не успели переболеть и больше не смогут заразиться, а все заболевшие выздоровели.</w:t>
      </w:r>
    </w:p>
    <w:bookmarkEnd w:id="50"/>
    <w:bookmarkStart w:id="63" w:name="Xc74dd668ac23d6a60fba7c4075c313bf91fa0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помимо блоков CLOCK_c, CSCOPE, TEXT_f и MUX требуются блоки</w:t>
      </w:r>
      <w:r>
        <w:t xml:space="preserve"> </w:t>
      </w:r>
      <w:r>
        <w:t xml:space="preserve">[2]</w:t>
      </w:r>
      <w:r>
        <w:t xml:space="preserve"> </w:t>
      </w:r>
      <w:r>
        <w:t xml:space="preserve">:</w:t>
      </w:r>
    </w:p>
    <w:p>
      <w:pPr>
        <w:numPr>
          <w:ilvl w:val="0"/>
          <w:numId w:val="1003"/>
        </w:numPr>
      </w:pPr>
      <w:r>
        <w:t xml:space="preserve">CONST_m – задаёт константу;</w:t>
      </w:r>
    </w:p>
    <w:p>
      <w:pPr>
        <w:numPr>
          <w:ilvl w:val="0"/>
          <w:numId w:val="1003"/>
        </w:numPr>
      </w:pPr>
      <w:r>
        <w:t xml:space="preserve">MBLOCK(Modelica generic) – блок реализации кода на языке Modelica.</w:t>
      </w:r>
    </w:p>
    <w:p>
      <w:pPr>
        <w:pStyle w:val="FirstParagraph"/>
      </w:pPr>
      <w:r>
        <w:t xml:space="preserve">Задаём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. Параметры блока Modelica: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).Затем прописываем дифференциальное уравнение(рис. 10, 11).</w:t>
      </w:r>
    </w:p>
    <w:p>
      <w:pPr>
        <w:pStyle w:val="CaptionedFigure"/>
      </w:pPr>
      <w:r>
        <w:drawing>
          <wp:inline>
            <wp:extent cx="3733800" cy="2941976"/>
            <wp:effectExtent b="0" l="0" r="0" t="0"/>
            <wp:docPr descr="Настройка параметров блока Modelica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параметров блока Modelica</w:t>
      </w:r>
    </w:p>
    <w:p>
      <w:pPr>
        <w:pStyle w:val="CaptionedFigure"/>
      </w:pPr>
      <w:r>
        <w:drawing>
          <wp:inline>
            <wp:extent cx="3696020" cy="3626863"/>
            <wp:effectExtent b="0" l="0" r="0" t="0"/>
            <wp:docPr descr="Настройка параметров блока Modelica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параметров блока Modelica</w:t>
      </w:r>
    </w:p>
    <w:p>
      <w:pPr>
        <w:pStyle w:val="BodyText"/>
      </w:pPr>
      <w:r>
        <w:t xml:space="preserve">Соединив блоки, получим следующую модель (рис. 12).</w:t>
      </w:r>
    </w:p>
    <w:p>
      <w:pPr>
        <w:pStyle w:val="CaptionedFigure"/>
      </w:pPr>
      <w:r>
        <w:drawing>
          <wp:inline>
            <wp:extent cx="3733800" cy="2200050"/>
            <wp:effectExtent b="0" l="0" r="0" t="0"/>
            <wp:docPr descr="Модель SIR в xcos с применением блока Modelica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Модель SIR в xcos с применением блока Modelica</w:t>
      </w:r>
    </w:p>
    <w:p>
      <w:pPr>
        <w:pStyle w:val="BodyText"/>
      </w:pPr>
      <w:r>
        <w:t xml:space="preserve">В результате получим аналогичное предыдущему решение (рис. 13).</w:t>
      </w:r>
    </w:p>
    <w:p>
      <w:pPr>
        <w:pStyle w:val="CaptionedFigure"/>
      </w:pPr>
      <w:r>
        <w:drawing>
          <wp:inline>
            <wp:extent cx="3733800" cy="2470437"/>
            <wp:effectExtent b="0" l="0" r="0" t="0"/>
            <wp:docPr descr="График решения модели SIR при \beta = 1, \nu = 0.3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График решения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63"/>
    <w:bookmarkStart w:id="70" w:name="реализация-модели-в-openmodelic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Реализуем модель в OpenModelica. Для этого создадим файл модели, пропишем там параметры и начальные условие, а также дифференциальное уравнение (рис. 14).</w:t>
      </w:r>
    </w:p>
    <w:p>
      <w:pPr>
        <w:pStyle w:val="CaptionedFigure"/>
      </w:pPr>
      <w:r>
        <w:drawing>
          <wp:inline>
            <wp:extent cx="3733800" cy="1950878"/>
            <wp:effectExtent b="0" l="0" r="0" t="0"/>
            <wp:docPr descr="Модель в OpenModelica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Модель в OpenModelica</w:t>
      </w:r>
    </w:p>
    <w:p>
      <w:pPr>
        <w:pStyle w:val="BodyText"/>
      </w:pPr>
      <w:r>
        <w:t xml:space="preserve">Затем укажем параметры моделирования, время так же поставим равным 30 единиц модельного времени</w:t>
      </w:r>
    </w:p>
    <w:p>
      <w:pPr>
        <w:pStyle w:val="BodyText"/>
      </w:pPr>
      <w:r>
        <w:t xml:space="preserve">В результате получим график аналогичный графикам в xcos (рис. 15).</w:t>
      </w:r>
    </w:p>
    <w:p>
      <w:pPr>
        <w:pStyle w:val="CaptionedFigure"/>
      </w:pPr>
      <w:r>
        <w:drawing>
          <wp:inline>
            <wp:extent cx="3733800" cy="1482155"/>
            <wp:effectExtent b="0" l="0" r="0" t="0"/>
            <wp:docPr descr="График решения модели SIR при \beta = 1, \nu = 0.3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График решения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70"/>
    <w:bookmarkEnd w:id="71"/>
    <w:bookmarkStart w:id="122" w:name="задание-для-самостоятельного-выполнен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самостоятельного выполнения</w:t>
      </w:r>
    </w:p>
    <w:bookmarkStart w:id="72" w:name="модель-sir-с-учетом-демографии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Модель SIR с учетом демографии</w:t>
      </w:r>
    </w:p>
    <w:p>
      <w:pPr>
        <w:pStyle w:val="FirstParagraph"/>
      </w:pPr>
      <w:r>
        <w:t xml:space="preserve">В дополнение к предположениям, которые были сделаны для модели SIR, предположим, что учитываются демографические процессы, в частности, что смертность в популяции полностью уравновешивает рождаемость, а все рожденные индивидуумы появляются на свет абсолютно здоровыми. Тогда получим следующую систему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t>S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I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– константа, которая равна коэффициенту смертности и рождаемости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Требуется:</w:t>
      </w:r>
    </w:p>
    <w:p>
      <w:pPr>
        <w:pStyle w:val="Compact"/>
        <w:numPr>
          <w:ilvl w:val="0"/>
          <w:numId w:val="1004"/>
        </w:numPr>
      </w:pPr>
      <w:r>
        <w:t xml:space="preserve">реализовать модель SIR с учётом процесса рождения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4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pStyle w:val="Compact"/>
        <w:numPr>
          <w:ilvl w:val="0"/>
          <w:numId w:val="1004"/>
        </w:numPr>
      </w:pPr>
      <w:r>
        <w:t xml:space="preserve">сделать анализ полученных графиков в зависимости от выбранных значений параметров модели</w:t>
      </w:r>
    </w:p>
    <w:bookmarkEnd w:id="72"/>
    <w:bookmarkStart w:id="82" w:name="реализация-модели-в-xcos-1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Для реализации этой модели добавим в переменные окружения mu (рис. 16).</w:t>
      </w:r>
    </w:p>
    <w:p>
      <w:pPr>
        <w:pStyle w:val="CaptionedFigure"/>
      </w:pPr>
      <w:r>
        <w:drawing>
          <wp:inline>
            <wp:extent cx="3733800" cy="2572500"/>
            <wp:effectExtent b="0" l="0" r="0" t="0"/>
            <wp:docPr descr="Задать переменные окружения в xcos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Задать переменные окружения в xcos</w:t>
      </w:r>
    </w:p>
    <w:p>
      <w:pPr>
        <w:pStyle w:val="BodyText"/>
      </w:pPr>
      <w:r>
        <w:t xml:space="preserve">Необходимые блоки такие же (рис. 17).</w:t>
      </w:r>
    </w:p>
    <w:p>
      <w:pPr>
        <w:pStyle w:val="BodyText"/>
      </w:pPr>
      <w:r>
        <w:t xml:space="preserve">Первое уравнение модели задано верхним блоком интегрирования, блоком произведения, блоком задания коэффициента</w:t>
      </w:r>
      <w:r>
        <w:t xml:space="preserve"> </w:t>
      </w:r>
      <m:oMath>
        <m:r>
          <m:rPr>
            <m:sty m:val="p"/>
          </m:rPr>
          <m:t>−</m:t>
        </m:r>
        <m:r>
          <m:t>β</m:t>
        </m:r>
      </m:oMath>
      <w:r>
        <w:t xml:space="preserve"> </w:t>
      </w:r>
      <w:r>
        <w:t xml:space="preserve">и сумматором. Блок произведения соединён с выходами верхнего и среднего блоков интегрирования и блоком коэффициента</w:t>
      </w:r>
      <w:r>
        <w:t xml:space="preserve"> </w:t>
      </w:r>
      <m:oMath>
        <m:r>
          <m:rPr>
            <m:sty m:val="p"/>
          </m:rPr>
          <m:t>−</m:t>
        </m:r>
        <m:r>
          <m:t>β</m:t>
        </m:r>
      </m:oMath>
      <w:r>
        <w:t xml:space="preserve">, что реализует математическую конструкцию</w:t>
      </w:r>
      <w:r>
        <w:t xml:space="preserve"> </w:t>
      </w:r>
      <m:oMath>
        <m:r>
          <m:rPr>
            <m:sty m:val="p"/>
          </m:rPr>
          <m:t>−</m:t>
        </m:r>
        <m:r>
          <m:t>β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которая передается в блок суммирования. Ниже заданы математические конструкции</w:t>
      </w:r>
      <w:r>
        <w:t xml:space="preserve"> </w:t>
      </w:r>
      <m:oMath>
        <m:r>
          <m:t>μ</m:t>
        </m:r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μ</m:t>
        </m:r>
        <m:r>
          <m:t>r</m:t>
        </m:r>
      </m:oMath>
      <w:r>
        <w:t xml:space="preserve">, которые со знаком плюс передаются в сумматор перед первым блоком интегрирования.</w:t>
      </w:r>
    </w:p>
    <w:p>
      <w:pPr>
        <w:pStyle w:val="BodyText"/>
      </w:pPr>
      <w:r>
        <w:t xml:space="preserve">Третье уравнение модели задано нижним блоком интегрирования и блоком задания коэффициента</w:t>
      </w:r>
      <w:r>
        <w:t xml:space="preserve"> </w:t>
      </w:r>
      <m:oMath>
        <m:r>
          <m:t>ν</m:t>
        </m:r>
      </m:oMath>
      <w:r>
        <w:t xml:space="preserve">. Для реализации математической конструкции</w:t>
      </w:r>
      <w:r>
        <w:t xml:space="preserve"> </w:t>
      </w:r>
      <m:oMath>
        <m:r>
          <m:t>ν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соединяем выход среднего блока интегрирования и вход блока задания коэффициента</w:t>
      </w:r>
      <w:r>
        <w:t xml:space="preserve"> </w:t>
      </w:r>
      <m:oMath>
        <m:r>
          <m:t>ν</m:t>
        </m:r>
      </m:oMath>
      <w:r>
        <w:t xml:space="preserve">. Перед блоком интегрирования размешаем сумматор, в которой передаем математические конструкции</w:t>
      </w:r>
      <w:r>
        <w:t xml:space="preserve"> </w:t>
      </w:r>
      <m:oMath>
        <m:r>
          <m:t>μ</m:t>
        </m:r>
        <m:r>
          <m:t>r</m:t>
        </m:r>
      </m:oMath>
      <w:r>
        <w:t xml:space="preserve"> </w:t>
      </w:r>
      <w:r>
        <w:t xml:space="preserve">со знаком минус и</w:t>
      </w:r>
      <w:r>
        <w:t xml:space="preserve"> </w:t>
      </w:r>
      <m:oMath>
        <m:r>
          <m:t>ν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Результат суммирования передаём на вход нижнего блока интегрирования.</w:t>
      </w:r>
    </w:p>
    <w:p>
      <w:pPr>
        <w:pStyle w:val="BodyText"/>
      </w:pPr>
      <w:r>
        <w:t xml:space="preserve">Средний блок интегрирования и блок суммирования определяют второе уравнение модели, которое по сути является суммой правых частей первого и третьего уравнений со знаком минус. Для реализации соединяем входы верхнего и нижнего блоков интегрирования с входами блока суммирования, меняя при этом в его параметрах оба знака на минус. Выход блока суммирования соединяем с входом среднего блока интегрирования</w:t>
      </w:r>
    </w:p>
    <w:p>
      <w:pPr>
        <w:pStyle w:val="CaptionedFigure"/>
      </w:pPr>
      <w:r>
        <w:drawing>
          <wp:inline>
            <wp:extent cx="3733800" cy="2478562"/>
            <wp:effectExtent b="0" l="0" r="0" t="0"/>
            <wp:docPr descr="Модель SIR с учетом демографии в xcos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Модель SIR с учетом демографии в xcos</w:t>
      </w:r>
    </w:p>
    <w:p>
      <w:pPr>
        <w:pStyle w:val="BodyText"/>
      </w:pPr>
      <w:r>
        <w:t xml:space="preserve">В результате получим график решения (рис. 18).</w:t>
      </w:r>
    </w:p>
    <w:p>
      <w:pPr>
        <w:pStyle w:val="CaptionedFigure"/>
      </w:pPr>
      <w:r>
        <w:drawing>
          <wp:inline>
            <wp:extent cx="3733800" cy="2470437"/>
            <wp:effectExtent b="0" l="0" r="0" t="0"/>
            <wp:docPr descr="График решения модели SIR с учетом демографии при \beta = 1, \nu = 0.3, \mu = 0.1" title="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BodyText"/>
      </w:pPr>
      <w:r>
        <w:t xml:space="preserve">Здесь так же происходит стабилизация всех функций после прохождения порога эпидемии, но, в отличие от предыдущего решения, количество заболевших стабилизируется не на уровне 0, а на уровне определенного значения, то есть из-за постоянного появления новых особей, появляются новые уязвимые, которые могут заболеть и заболевают.</w:t>
      </w:r>
    </w:p>
    <w:bookmarkEnd w:id="82"/>
    <w:bookmarkStart w:id="95" w:name="X641d7d6857aae77f4feb2f27d24c3a2cc9c3fbf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с помощью блока Modelica добавим блок параметра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Также изменим данные блока Modelica, добавив информацию о третьем параметре и изменив дифференциальное уравнение (рис. 19, 20).</w:t>
      </w:r>
    </w:p>
    <w:p>
      <w:pPr>
        <w:pStyle w:val="CaptionedFigure"/>
      </w:pPr>
      <w:r>
        <w:drawing>
          <wp:inline>
            <wp:extent cx="3733800" cy="3366643"/>
            <wp:effectExtent b="0" l="0" r="0" t="0"/>
            <wp:docPr descr="Настройка параметров блока Modelica" title="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Настройка параметров блока Modelica</w:t>
      </w:r>
    </w:p>
    <w:p>
      <w:pPr>
        <w:pStyle w:val="CaptionedFigure"/>
      </w:pPr>
      <w:r>
        <w:drawing>
          <wp:inline>
            <wp:extent cx="2927616" cy="2735515"/>
            <wp:effectExtent b="0" l="0" r="0" t="0"/>
            <wp:docPr descr="Настройка параметров блока Modelica" title="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Настройка параметров блока Modelica</w:t>
      </w:r>
    </w:p>
    <w:p>
      <w:pPr>
        <w:pStyle w:val="BodyText"/>
      </w:pPr>
      <w:r>
        <w:t xml:space="preserve">Соединим блоки и получим следующую модель (рис. 21).</w:t>
      </w:r>
    </w:p>
    <w:p>
      <w:pPr>
        <w:pStyle w:val="CaptionedFigure"/>
      </w:pPr>
      <w:r>
        <w:drawing>
          <wp:inline>
            <wp:extent cx="3733800" cy="2392071"/>
            <wp:effectExtent b="0" l="0" r="0" t="0"/>
            <wp:docPr descr="Модель SIR в xcos с применением блока Modelica" title="" id="90" name="Picture"/>
            <a:graphic>
              <a:graphicData uri="http://schemas.openxmlformats.org/drawingml/2006/picture">
                <pic:pic>
                  <pic:nvPicPr>
                    <pic:cNvPr descr="image/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Модель SIR в xcos с применением блока Modelica</w:t>
      </w:r>
    </w:p>
    <w:p>
      <w:pPr>
        <w:pStyle w:val="BodyText"/>
      </w:pPr>
      <w:r>
        <w:t xml:space="preserve">В результате получим график решения(рис. 22).</w:t>
      </w:r>
    </w:p>
    <w:p>
      <w:pPr>
        <w:pStyle w:val="CaptionedFigure"/>
      </w:pPr>
      <w:r>
        <w:drawing>
          <wp:inline>
            <wp:extent cx="3733800" cy="2514343"/>
            <wp:effectExtent b="0" l="0" r="0" t="0"/>
            <wp:docPr descr="График решения модели SIR с учетом демографии при \beta = 1, \nu = 0.3, \mu = 0.1" title="" id="93" name="Picture"/>
            <a:graphic>
              <a:graphicData uri="http://schemas.openxmlformats.org/drawingml/2006/picture">
                <pic:pic>
                  <pic:nvPicPr>
                    <pic:cNvPr descr="image/2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bookmarkEnd w:id="95"/>
    <w:bookmarkStart w:id="105" w:name="реализация-модели-в-openmodelica-1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Изменим данные программы в OpenModelica, добавив информацию о третьем параметре и изменив дифференциальное уравнение (рис. 23).</w:t>
      </w:r>
    </w:p>
    <w:p>
      <w:pPr>
        <w:pStyle w:val="CaptionedFigure"/>
      </w:pPr>
      <w:r>
        <w:drawing>
          <wp:inline>
            <wp:extent cx="3733800" cy="2386405"/>
            <wp:effectExtent b="0" l="0" r="0" t="0"/>
            <wp:docPr descr="Модель SIR с учетом демографии в OpenModelica" title="" id="97" name="Picture"/>
            <a:graphic>
              <a:graphicData uri="http://schemas.openxmlformats.org/drawingml/2006/picture">
                <pic:pic>
                  <pic:nvPicPr>
                    <pic:cNvPr descr="image/2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Модель SIR с учетом демографии в OpenModelica</w:t>
      </w:r>
    </w:p>
    <w:p>
      <w:pPr>
        <w:pStyle w:val="BodyText"/>
      </w:pPr>
      <w:r>
        <w:t xml:space="preserve">Затем укажем параметры моделирования, время так же поставим равным 30 единиц модельного времени (рис. 24).</w:t>
      </w:r>
    </w:p>
    <w:p>
      <w:pPr>
        <w:pStyle w:val="CaptionedFigure"/>
      </w:pPr>
      <w:r>
        <w:drawing>
          <wp:inline>
            <wp:extent cx="3733800" cy="2688145"/>
            <wp:effectExtent b="0" l="0" r="0" t="0"/>
            <wp:docPr descr="Параметры моделирования в OpenModelica" title="" id="100" name="Picture"/>
            <a:graphic>
              <a:graphicData uri="http://schemas.openxmlformats.org/drawingml/2006/picture">
                <pic:pic>
                  <pic:nvPicPr>
                    <pic:cNvPr descr="image/24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Параметры моделирования в OpenModelica</w:t>
      </w:r>
    </w:p>
    <w:p>
      <w:pPr>
        <w:pStyle w:val="BodyText"/>
      </w:pPr>
      <w:r>
        <w:t xml:space="preserve">В результате получим график аналогичный графикам в xcos (рис. 25).</w:t>
      </w:r>
    </w:p>
    <w:p>
      <w:pPr>
        <w:pStyle w:val="CaptionedFigure"/>
      </w:pPr>
      <w:r>
        <w:drawing>
          <wp:inline>
            <wp:extent cx="3733800" cy="1466061"/>
            <wp:effectExtent b="0" l="0" r="0" t="0"/>
            <wp:docPr descr="График решения модели SIR с учетом демографии при \beta = 1, \nu = 0.3, \mu = 0.1" title="" id="103" name="Picture"/>
            <a:graphic>
              <a:graphicData uri="http://schemas.openxmlformats.org/drawingml/2006/picture">
                <pic:pic>
                  <pic:nvPicPr>
                    <pic:cNvPr descr="image/25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bookmarkEnd w:id="105"/>
    <w:bookmarkStart w:id="121" w:name="X821611fcad3a6277bee5652fb0605437fa20e18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Анализ графиков при разных параметрах модели</w:t>
      </w:r>
    </w:p>
    <w:p>
      <w:pPr>
        <w:pStyle w:val="FirstParagraph"/>
      </w:pPr>
      <w:r>
        <w:t xml:space="preserve">Можно увидеть, что чем больше значение любого параметра, тем быстрее система приходит в стационарное состояние(рис. 26 - 30).</w:t>
      </w:r>
    </w:p>
    <w:p>
      <w:pPr>
        <w:pStyle w:val="BodyText"/>
      </w:pPr>
      <w:r>
        <w:t xml:space="preserve">Когда параметр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достигает значения 0.5 (рис. 27) на графике очень слабо меняются траектории переменных. Это можно объяснить тем, что рождается и умирает почти столько же здоровых, сколько заражается. Можно сделать вывод, что чем выше показать</w:t>
      </w:r>
      <w:r>
        <w:t xml:space="preserve"> </w:t>
      </w:r>
      <m:oMath>
        <m:r>
          <m:t>μ</m:t>
        </m:r>
      </m:oMath>
      <w:r>
        <w:t xml:space="preserve">, тем слабее эпидемия влияет на популяцию (тем слабее меняются траектории графиков)</w:t>
      </w:r>
    </w:p>
    <w:p>
      <w:pPr>
        <w:pStyle w:val="BodyText"/>
      </w:pPr>
      <w:r>
        <w:t xml:space="preserve">Если</w:t>
      </w:r>
      <w:r>
        <w:t xml:space="preserve"> </w:t>
      </w:r>
      <m:oMath>
        <m:r>
          <m:t>μ</m:t>
        </m:r>
      </m:oMath>
      <w:r>
        <w:t xml:space="preserve">=</w:t>
      </w:r>
      <m:oMath>
        <m:r>
          <m:t>ν</m:t>
        </m:r>
      </m:oMath>
      <w:r>
        <w:t xml:space="preserve"> </w:t>
      </w:r>
      <w:r>
        <w:t xml:space="preserve">(рис. 26), то графики изменения выздоровевших/умерших и заболевших после стабилизации системы совпадут, значит рождается и заболевает столько же, сколько выздоравливает и умирает.</w:t>
      </w:r>
    </w:p>
    <w:p>
      <w:pPr>
        <w:pStyle w:val="BodyText"/>
      </w:pPr>
      <w:r>
        <w:t xml:space="preserve">Чем меньше</w:t>
      </w:r>
      <w:r>
        <w:t xml:space="preserve"> </w:t>
      </w:r>
      <m:oMath>
        <m:r>
          <m:t>μ</m:t>
        </m:r>
      </m:oMath>
      <w:r>
        <w:t xml:space="preserve">, тем меньше этот параметр влияет на систему и ее решение все больше походит на систему, где этот параметр не учитывается (рис. 28).</w:t>
      </w:r>
    </w:p>
    <w:p>
      <w:pPr>
        <w:pStyle w:val="CaptionedFigure"/>
      </w:pPr>
      <w:r>
        <w:drawing>
          <wp:inline>
            <wp:extent cx="3733800" cy="1624187"/>
            <wp:effectExtent b="0" l="0" r="0" t="0"/>
            <wp:docPr descr="График решения модели SIR с учетом демографии при \beta = 1, \nu = 0.3, \mu = 0.3. OpenModelica" title="" id="107" name="Picture"/>
            <a:graphic>
              <a:graphicData uri="http://schemas.openxmlformats.org/drawingml/2006/picture">
                <pic:pic>
                  <pic:nvPicPr>
                    <pic:cNvPr descr="image/26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0.3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611558"/>
            <wp:effectExtent b="0" l="0" r="0" t="0"/>
            <wp:docPr descr="График решения модели SIR с учетом демографии при \beta = 1, \nu = 0.3, \mu = 0.5. OpenModelica" title="" id="110" name="Picture"/>
            <a:graphic>
              <a:graphicData uri="http://schemas.openxmlformats.org/drawingml/2006/picture">
                <pic:pic>
                  <pic:nvPicPr>
                    <pic:cNvPr descr="image/27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563042"/>
            <wp:effectExtent b="0" l="0" r="0" t="0"/>
            <wp:docPr descr="График решения модели SIR с учетом демографии при \beta = 1, \nu = 0.3, \mu = 0.05. OpenModelica" title="" id="113" name="Picture"/>
            <a:graphic>
              <a:graphicData uri="http://schemas.openxmlformats.org/drawingml/2006/picture">
                <pic:pic>
                  <pic:nvPicPr>
                    <pic:cNvPr descr="image/28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0.05</m:t>
        </m:r>
      </m:oMath>
      <w:r>
        <w:t xml:space="preserve">. OpenModelica</w:t>
      </w:r>
    </w:p>
    <w:p>
      <w:pPr>
        <w:pStyle w:val="BodyText"/>
      </w:pPr>
      <w:r>
        <w:t xml:space="preserve">При увеличении параметра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на графике заметим, что количество уязвимых людей снижается до минимума быстрее, ведь мы увеличили скорость заражения (рис. 29).</w:t>
      </w:r>
    </w:p>
    <w:p>
      <w:pPr>
        <w:pStyle w:val="CaptionedFigure"/>
      </w:pPr>
      <w:r>
        <w:drawing>
          <wp:inline>
            <wp:extent cx="3733800" cy="1897206"/>
            <wp:effectExtent b="0" l="0" r="0" t="0"/>
            <wp:docPr descr="График решения модели SIR с учетом демографии при \beta = 1.5, \nu = 0.2, \mu = 0.2. OpenModelica" title="" id="116" name="Picture"/>
            <a:graphic>
              <a:graphicData uri="http://schemas.openxmlformats.org/drawingml/2006/picture">
                <pic:pic>
                  <pic:nvPicPr>
                    <pic:cNvPr descr="image/29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1.5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0.2</m:t>
        </m:r>
      </m:oMath>
      <w:r>
        <w:t xml:space="preserve">. OpenModelica</w:t>
      </w:r>
    </w:p>
    <w:p>
      <w:pPr>
        <w:pStyle w:val="BodyText"/>
      </w:pPr>
      <w:r>
        <w:t xml:space="preserve">При увеличении параметра</w:t>
      </w:r>
      <w:r>
        <w:t xml:space="preserve"> </w:t>
      </w:r>
      <m:oMath>
        <m:r>
          <m:t>ν</m:t>
        </m:r>
      </m:oMath>
      <w:r>
        <w:t xml:space="preserve">, график тех, кто приобрел иммунитет находится выше графика заболевших, и быстрее возрастает, ведь мы увеличили скорость выздоровления (рис. 30).</w:t>
      </w:r>
    </w:p>
    <w:p>
      <w:pPr>
        <w:pStyle w:val="CaptionedFigure"/>
      </w:pPr>
      <w:r>
        <w:drawing>
          <wp:inline>
            <wp:extent cx="3733800" cy="1888183"/>
            <wp:effectExtent b="0" l="0" r="0" t="0"/>
            <wp:docPr descr="График решения модели SIR с учетом демографии при \beta = 1, \nu = 0.5, \mu = 0.2. OpenModelica" title="" id="119" name="Picture"/>
            <a:graphic>
              <a:graphicData uri="http://schemas.openxmlformats.org/drawingml/2006/picture">
                <pic:pic>
                  <pic:nvPicPr>
                    <pic:cNvPr descr="image/30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0.2</m:t>
        </m:r>
      </m:oMath>
      <w:r>
        <w:t xml:space="preserve">. OpenModelica</w:t>
      </w:r>
    </w:p>
    <w:bookmarkEnd w:id="121"/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исследована модель SIR при помощи xcos и OpenModelica.</w:t>
      </w:r>
    </w:p>
    <w:bookmarkEnd w:id="123"/>
    <w:bookmarkStart w:id="127" w:name="список-литературы"/>
    <w:p>
      <w:pPr>
        <w:pStyle w:val="Heading1"/>
      </w:pPr>
      <w:r>
        <w:t xml:space="preserve">Список литературы</w:t>
      </w:r>
    </w:p>
    <w:bookmarkStart w:id="126" w:name="refs"/>
    <w:bookmarkStart w:id="124" w:name="ref-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Лабораторная работа 5. Модель эпидемии (SIR) [Электронный ресурс].</w:t>
      </w:r>
    </w:p>
    <w:bookmarkEnd w:id="124"/>
    <w:bookmarkStart w:id="125" w:name="ref-xco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 В. К.Д.С. Компонентное моделирование. Scilab, подсистема xcos [Электронный ресурс].</w:t>
      </w:r>
    </w:p>
    <w:bookmarkEnd w:id="125"/>
    <w:bookmarkEnd w:id="126"/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6" Target="media/rId76.png" /><Relationship Type="http://schemas.openxmlformats.org/officeDocument/2006/relationships/image" Id="rId73" Target="media/rId73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29" Target="media/rId29.png" /><Relationship Type="http://schemas.openxmlformats.org/officeDocument/2006/relationships/image" Id="rId118" Target="media/rId11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Дворкина Ева Владимировна</dc:creator>
  <dc:language>ru-RU</dc:language>
  <cp:keywords/>
  <dcterms:created xsi:type="dcterms:W3CDTF">2025-03-08T12:46:00Z</dcterms:created>
  <dcterms:modified xsi:type="dcterms:W3CDTF">2025-03-08T12:46:00Z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эпидемии (SIR)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