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52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хищник–жертва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исследование модели хищник–жертва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классическую систему хищник–жертва</w:t>
      </w:r>
      <w:r>
        <w:t xml:space="preserve"> </w:t>
      </w:r>
      <w:r>
        <w:t xml:space="preserve">- в xcos</w:t>
      </w:r>
      <w:r>
        <w:t xml:space="preserve"> </w:t>
      </w:r>
      <w:r>
        <w:t xml:space="preserve">- в xcos с помощью блока Modelica</w:t>
      </w:r>
      <w:r>
        <w:t xml:space="preserve"> </w:t>
      </w:r>
      <w:r>
        <w:t xml:space="preserve">- в OpenModelica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</w:p>
    <w:p>
      <w:pPr>
        <w:pStyle w:val="BodyText"/>
      </w:pP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BodyText"/>
      </w:pPr>
      <w:r>
        <w:t xml:space="preserve">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работы в xcos будем использовать дополнительные материалы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Зафиксируем начальные параметры в меню</w:t>
      </w:r>
      <w:r>
        <w:t xml:space="preserve"> </w:t>
      </w:r>
      <w:r>
        <w:rPr>
          <w:i/>
          <w:iCs/>
        </w:rPr>
        <w:t xml:space="preserve">Моделирование, Задать переменные окружения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2667000" cy="1783698"/>
            <wp:effectExtent b="0" l="0" r="0" t="0"/>
            <wp:docPr descr="Задать переменные окружения в xcos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переменные окружения в xcos</w:t>
      </w:r>
    </w:p>
    <w:p>
      <w:pPr>
        <w:pStyle w:val="BodyText"/>
      </w:pPr>
      <w:r>
        <w:t xml:space="preserve">Затем построим модель при помощи блоков моделирования (рис. 2).</w:t>
      </w:r>
    </w:p>
    <w:p>
      <w:pPr>
        <w:pStyle w:val="CaptionedFigure"/>
      </w:pPr>
      <w:r>
        <w:drawing>
          <wp:inline>
            <wp:extent cx="3733800" cy="2388491"/>
            <wp:effectExtent b="0" l="0" r="0" t="0"/>
            <wp:docPr descr="Модель хищник-жертва в xco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хищник-жертва в xcos</w:t>
      </w:r>
    </w:p>
    <w:p>
      <w:pPr>
        <w:pStyle w:val="BodyText"/>
      </w:pPr>
      <w:r>
        <w:t xml:space="preserve">Для реализации модели (6.1) в дополнение к блокам CLOCK_c, CSCOPE, TEXT_f, MUX, INTEGRAL_m, GAINBLK_f, SUMMATION, PROD_f потребуется блок CSCOPXY — регистрирующее устройство для построения фазового портрета.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блоками задания коэффициентов a и b.</w:t>
      </w:r>
    </w:p>
    <w:p>
      <w:pPr>
        <w:pStyle w:val="BodyText"/>
      </w:pPr>
      <w:r>
        <w:t xml:space="preserve">Второе уравнение модели задано нижним блоком интегрирования и блоками задания коэффициентов c и d. </w:t>
      </w:r>
    </w:p>
    <w:p>
      <w:pPr>
        <w:pStyle w:val="BodyText"/>
      </w:pPr>
      <w:r>
        <w:t xml:space="preserve">Для суммирования слагаемых правых частей уравнений используем блоки суммирования с соответствующими знаками перед коэффициентами. Выходы блоков суммирования соединяем с входами блоков интегрирования. Выходы блоков интегрирования соединяем с мультиплексором, который в свою очередь позволяет вывести на один график сразу обе кривые: динамику численности жертв и динамику численности хищников.</w:t>
      </w:r>
    </w:p>
    <w:p>
      <w:pPr>
        <w:pStyle w:val="BodyText"/>
      </w:pPr>
      <w:r>
        <w:t xml:space="preserve">Зафиксируем начальные значения интеграторов (рис. 3, 4).</w:t>
      </w:r>
    </w:p>
    <w:p>
      <w:pPr>
        <w:pStyle w:val="CaptionedFigure"/>
      </w:pPr>
      <w:r>
        <w:drawing>
          <wp:inline>
            <wp:extent cx="3733800" cy="2695650"/>
            <wp:effectExtent b="0" l="0" r="0" t="0"/>
            <wp:docPr descr="Задать начальное значение в блоке интегрирования для x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Задать начальное значение в блоке интегрирования для x</w:t>
      </w:r>
    </w:p>
    <w:p>
      <w:pPr>
        <w:pStyle w:val="CaptionedFigure"/>
      </w:pPr>
      <w:r>
        <w:drawing>
          <wp:inline>
            <wp:extent cx="3733800" cy="2064455"/>
            <wp:effectExtent b="0" l="0" r="0" t="0"/>
            <wp:docPr descr="Задать начальное значение в блоке интегрирования для y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Задать начальное значение в блоке интегрирования для y</w:t>
      </w:r>
    </w:p>
    <w:p>
      <w:pPr>
        <w:pStyle w:val="BodyText"/>
      </w:pPr>
      <w:r>
        <w:t xml:space="preserve">Зададим параметры в блоках регистрирующих устройств (рис. 5, 6).</w:t>
      </w:r>
    </w:p>
    <w:p>
      <w:pPr>
        <w:pStyle w:val="CaptionedFigure"/>
      </w:pPr>
      <w:r>
        <w:drawing>
          <wp:inline>
            <wp:extent cx="3573075" cy="3450131"/>
            <wp:effectExtent b="0" l="0" r="0" t="0"/>
            <wp:docPr descr="Параметры блока CSCOPE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34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блока CSCOPE</w:t>
      </w:r>
    </w:p>
    <w:p>
      <w:pPr>
        <w:pStyle w:val="CaptionedFigure"/>
      </w:pPr>
      <w:r>
        <w:drawing>
          <wp:inline>
            <wp:extent cx="3603811" cy="3680652"/>
            <wp:effectExtent b="0" l="0" r="0" t="0"/>
            <wp:docPr descr="Параметры блока CSCOPXY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блока CSCOPXY</w:t>
      </w:r>
    </w:p>
    <w:p>
      <w:pPr>
        <w:pStyle w:val="BodyText"/>
      </w:pPr>
      <w:r>
        <w:t xml:space="preserve">Также зададим время интегрирования равное 30 единиц модельного времени (рис. 7).</w:t>
      </w:r>
    </w:p>
    <w:p>
      <w:pPr>
        <w:pStyle w:val="CaptionedFigure"/>
      </w:pPr>
      <w:r>
        <w:drawing>
          <wp:inline>
            <wp:extent cx="3733800" cy="1981200"/>
            <wp:effectExtent b="0" l="0" r="0" t="0"/>
            <wp:docPr descr="Задать конечное время интегрирования в xcos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 (рис. 8, 9).</w:t>
      </w:r>
    </w:p>
    <w:p>
      <w:pPr>
        <w:pStyle w:val="CaptionedFigure"/>
      </w:pPr>
      <w:r>
        <w:drawing>
          <wp:inline>
            <wp:extent cx="3733800" cy="2484995"/>
            <wp:effectExtent b="0" l="0" r="0" t="0"/>
            <wp:docPr descr="Решение модели хищник-жертва при a = 2, b = 1, c = 0.3, d = 1, x(0) = 2, y(9) = 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Решение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908474"/>
            <wp:effectExtent b="0" l="0" r="0" t="0"/>
            <wp:docPr descr="Фазовый портрет модели хищник-жертва при a = 2, b = 1, c = 0.3, d = 1, x(0) = 2, y(9) = 1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1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TEXT_f, MUX и CSCOPXY требуются блоки CONST_m – задаёт константу; MBLOCK(Modelica generic) – блок реализации кода на языке Modelica (рис. 10).</w:t>
      </w:r>
    </w:p>
    <w:p>
      <w:pPr>
        <w:pStyle w:val="CaptionedFigure"/>
      </w:pPr>
      <w:r>
        <w:drawing>
          <wp:inline>
            <wp:extent cx="3733800" cy="2050490"/>
            <wp:effectExtent b="0" l="0" r="0" t="0"/>
            <wp:docPr descr="Модель хищник-жертва в xcos с применением блока Modelica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хищник-жертва в xcos с применением блока Modelica</w:t>
      </w:r>
    </w:p>
    <w:p>
      <w:pPr>
        <w:pStyle w:val="BodyText"/>
      </w:pPr>
      <w:r>
        <w:t xml:space="preserve">Задаём значения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в параметры блока Modelica как переменные на входе, а на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). Все переменные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 Затем прописываем дифференциальное уравнение в следующем окне (рис. 11, 12).</w:t>
      </w:r>
    </w:p>
    <w:p>
      <w:pPr>
        <w:pStyle w:val="CaptionedFigure"/>
      </w:pPr>
      <w:r>
        <w:drawing>
          <wp:inline>
            <wp:extent cx="2889196" cy="2666359"/>
            <wp:effectExtent b="0" l="0" r="0" t="0"/>
            <wp:docPr descr="Ввод значений входных параметров блока Modelica для модел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значений входных параметров блока Modelica для модели</w:t>
      </w:r>
    </w:p>
    <w:p>
      <w:pPr>
        <w:pStyle w:val="CaptionedFigure"/>
      </w:pPr>
      <w:r>
        <w:drawing>
          <wp:inline>
            <wp:extent cx="3733800" cy="3324331"/>
            <wp:effectExtent b="0" l="0" r="0" t="0"/>
            <wp:docPr descr="Ввод функции блока Modelica для модели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функции блока Modelica для модели</w:t>
      </w:r>
    </w:p>
    <w:p>
      <w:pPr>
        <w:pStyle w:val="BodyText"/>
      </w:pPr>
      <w:r>
        <w:t xml:space="preserve">В результате получим решение системы хищник-жертва и фазовый портрет такие же, как при моделировании без блока Modelica (рис. 13, 14).</w:t>
      </w:r>
    </w:p>
    <w:p>
      <w:pPr>
        <w:pStyle w:val="CaptionedFigure"/>
      </w:pPr>
      <w:r>
        <w:drawing>
          <wp:inline>
            <wp:extent cx="3733800" cy="2330080"/>
            <wp:effectExtent b="0" l="0" r="0" t="0"/>
            <wp:docPr descr="Решение модели хищник-жертва при a = 2, b = 1, c = 0.3, d = 1, x(0) = 2, y(9) = 1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Решение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97525"/>
            <wp:effectExtent b="0" l="0" r="0" t="0"/>
            <wp:docPr descr="Фазовый портрет модели хищник-жертва при a = 2, b = 1, c = 0.3, d = 1, x(0) = 2, y(9) = 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Фазовый портрет модели хищник-жертва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7"/>
    <w:bookmarkStart w:id="80" w:name="реализация-модели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условия, а также систему дифференциальных уравнений (рис. 15).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Модель в OpenModelica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в OpenModelica</w:t>
      </w:r>
    </w:p>
    <w:p>
      <w:pPr>
        <w:pStyle w:val="BodyText"/>
      </w:pPr>
      <w:r>
        <w:t xml:space="preserve">Затем укажем параметры моделированиф, время так же как и при моделировании в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поставим равным 30 единиц модельного времени (рис. 16).</w:t>
      </w:r>
    </w:p>
    <w:p>
      <w:pPr>
        <w:pStyle w:val="CaptionedFigure"/>
      </w:pPr>
      <w:r>
        <w:drawing>
          <wp:inline>
            <wp:extent cx="3467100" cy="2539852"/>
            <wp:effectExtent b="0" l="0" r="0" t="0"/>
            <wp:docPr descr="Параметры моделирования в OpenModelica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моделирования в OpenModelica</w:t>
      </w:r>
    </w:p>
    <w:p>
      <w:pPr>
        <w:pStyle w:val="BodyText"/>
      </w:pPr>
      <w:r>
        <w:t xml:space="preserve">В результате получим график, аналогичный графикам в xcos (рис. 17, ~ 18).</w:t>
      </w:r>
    </w:p>
    <w:p>
      <w:pPr>
        <w:pStyle w:val="CaptionedFigure"/>
      </w:pPr>
      <w:r>
        <w:drawing>
          <wp:inline>
            <wp:extent cx="3733800" cy="1637363"/>
            <wp:effectExtent b="0" l="0" r="0" t="0"/>
            <wp:docPr descr="Решение модели хищник жертва при a = 2, b = 1, c = 0.3, d = 1, x(0) = 2, y(9) = 1. OpenModelica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Решение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34683"/>
            <wp:effectExtent b="0" l="0" r="0" t="0"/>
            <wp:docPr descr="Фазовый портрет модели хищник жертва при a = 2, b = 1, c = 0.3, d = 1, x(0) = 2, y(9) = 1. OpenModelica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Фазовый портрет модели хищник жертва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OpenModelica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исследовала модель хищник–жертва с помощью xcos и OpenModelica.</w:t>
      </w:r>
    </w:p>
    <w:bookmarkEnd w:id="82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3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6. Модель "Хищник-жертва" [Электронный ресурс].</w:t>
      </w:r>
    </w:p>
    <w:bookmarkEnd w:id="83"/>
    <w:bookmarkStart w:id="84" w:name="ref-xco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Дворкина Ева Владимировна</dc:creator>
  <dc:language>ru-RU</dc:language>
  <cp:keywords/>
  <dcterms:created xsi:type="dcterms:W3CDTF">2025-03-13T12:31:03Z</dcterms:created>
  <dcterms:modified xsi:type="dcterms:W3CDTF">2025-03-13T12:31:03Z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хищник–жертва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