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Цель данной лабораторной работы - реализовать в CPN Tools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в CPN Tools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</w:t>
      </w:r>
      <w:r>
        <w:t xml:space="preserve"> </w:t>
      </w:r>
      <w:r>
        <w:t xml:space="preserve">эквивалентны машине Тьюринга и составляют универсальную алгоритмическую</w:t>
      </w:r>
      <w:r>
        <w:t xml:space="preserve"> </w:t>
      </w:r>
      <w:r>
        <w:t xml:space="preserve">систему, позволяющую описать произвольный объект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CPN Tools позволяет визуализировать модель с помощью графа сети Петри и при-</w:t>
      </w:r>
      <w:r>
        <w:t xml:space="preserve"> </w:t>
      </w:r>
      <w:r>
        <w:t xml:space="preserve">менить язык программирования CPN ML (Colored Petri Net Markup Language) для</w:t>
      </w:r>
      <w:r>
        <w:t xml:space="preserve"> </w:t>
      </w:r>
      <w:r>
        <w:t xml:space="preserve">формализованного описания модели.</w:t>
      </w:r>
    </w:p>
    <w:p>
      <w:pPr>
        <w:pStyle w:val="BodyText"/>
      </w:pPr>
      <w:r>
        <w:t xml:space="preserve">Назначение CPN Tools:</w:t>
      </w:r>
    </w:p>
    <w:p>
      <w:pPr>
        <w:numPr>
          <w:ilvl w:val="0"/>
          <w:numId w:val="1002"/>
        </w:numPr>
      </w:pPr>
      <w:r>
        <w:t xml:space="preserve">разработка сложных объектов и моделирование процессов в различных прикладных областях, в том числе:</w:t>
      </w:r>
    </w:p>
    <w:p>
      <w:pPr>
        <w:numPr>
          <w:ilvl w:val="0"/>
          <w:numId w:val="1002"/>
        </w:numPr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2"/>
        </w:numPr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2"/>
        </w:numPr>
      </w:pPr>
      <w:r>
        <w:t xml:space="preserve">спецификация и верификация протоколов, оценка пропускной способности сетей</w:t>
      </w:r>
      <w:r>
        <w:t xml:space="preserve"> </w:t>
      </w:r>
      <w:r>
        <w:t xml:space="preserve">и качества обслуживания, проектирование телекоммуникационных устройств</w:t>
      </w:r>
      <w:r>
        <w:t xml:space="preserve"> </w:t>
      </w:r>
      <w:r>
        <w:t xml:space="preserve">и сетей.</w:t>
      </w:r>
    </w:p>
    <w:p>
      <w:pPr>
        <w:pStyle w:val="FirstParagraph"/>
      </w:pPr>
      <w:r>
        <w:t xml:space="preserve">Основные функции CPN Tools:</w:t>
      </w:r>
    </w:p>
    <w:p>
      <w:pPr>
        <w:numPr>
          <w:ilvl w:val="0"/>
          <w:numId w:val="1003"/>
        </w:numPr>
      </w:pPr>
      <w:r>
        <w:t xml:space="preserve">создание (редактирование) моделей;</w:t>
      </w:r>
    </w:p>
    <w:p>
      <w:pPr>
        <w:numPr>
          <w:ilvl w:val="0"/>
          <w:numId w:val="1003"/>
        </w:numPr>
      </w:pPr>
      <w:r>
        <w:t xml:space="preserve">анализ поведения моделей с помощью имитации динамики сети Петри;</w:t>
      </w:r>
    </w:p>
    <w:p>
      <w:pPr>
        <w:numPr>
          <w:ilvl w:val="0"/>
          <w:numId w:val="1003"/>
        </w:numPr>
      </w:pPr>
      <w:r>
        <w:t xml:space="preserve">построение и анализ пространства состояний модели.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Xbfd9041972cacf9edb83e5f6ed65639ae0671f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CPN Tools модели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Таким образом, имеем:</w:t>
      </w:r>
    </w:p>
    <w:p>
      <w:pPr>
        <w:numPr>
          <w:ilvl w:val="0"/>
          <w:numId w:val="1004"/>
        </w:numPr>
      </w:pPr>
      <w:r>
        <w:t xml:space="preserve">два типа фишек: «пироги» и «студенты»;</w:t>
      </w:r>
    </w:p>
    <w:p>
      <w:pPr>
        <w:numPr>
          <w:ilvl w:val="0"/>
          <w:numId w:val="1004"/>
        </w:numPr>
      </w:pPr>
      <w:r>
        <w:t xml:space="preserve">три позиции: «голодный студент», «пирожки», «сытый студент»;</w:t>
      </w:r>
    </w:p>
    <w:p>
      <w:pPr>
        <w:numPr>
          <w:ilvl w:val="0"/>
          <w:numId w:val="1004"/>
        </w:numPr>
      </w:pPr>
      <w:r>
        <w:t xml:space="preserve">один переход: «съесть пирожок».</w:t>
      </w:r>
    </w:p>
    <w:p>
      <w:pPr>
        <w:pStyle w:val="FirstParagraph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 1).</w:t>
      </w:r>
    </w:p>
    <w:p>
      <w:pPr>
        <w:pStyle w:val="CaptionedFigure"/>
      </w:pPr>
      <w:r>
        <w:drawing>
          <wp:inline>
            <wp:extent cx="3733800" cy="2573105"/>
            <wp:effectExtent b="0" l="0" r="0" t="0"/>
            <wp:docPr descr="Граф сети модели «Накорми студентов»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 2).</w:t>
      </w:r>
    </w:p>
    <w:p>
      <w:pPr>
        <w:pStyle w:val="CaptionedFigure"/>
      </w:pPr>
      <w:r>
        <w:drawing>
          <wp:inline>
            <wp:extent cx="1751959" cy="2067005"/>
            <wp:effectExtent b="0" l="0" r="0" t="0"/>
            <wp:docPr descr="Декларации модели «Накорми студентов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59" cy="206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 модели «Накорми студентов»</w:t>
      </w:r>
    </w:p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 3).</w:t>
      </w:r>
    </w:p>
    <w:p>
      <w:pPr>
        <w:pStyle w:val="CaptionedFigure"/>
      </w:pPr>
      <w:r>
        <w:drawing>
          <wp:inline>
            <wp:extent cx="3733800" cy="2496789"/>
            <wp:effectExtent b="0" l="0" r="0" t="0"/>
            <wp:docPr descr="Модель «Накорми студентов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«Накорми студентов»</w:t>
      </w:r>
    </w:p>
    <w:p>
      <w:pPr>
        <w:pStyle w:val="BodyText"/>
      </w:pPr>
      <w:r>
        <w:t xml:space="preserve">Для запуска будем использовать блок инструментов simulation (рис. 4).</w:t>
      </w:r>
    </w:p>
    <w:p>
      <w:pPr>
        <w:pStyle w:val="CaptionedFigure"/>
      </w:pPr>
      <w:r>
        <w:drawing>
          <wp:inline>
            <wp:extent cx="3733800" cy="2073592"/>
            <wp:effectExtent b="0" l="0" r="0" t="0"/>
            <wp:docPr descr="Блок инструментов simulation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Блок инструментов simulation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 5).</w:t>
      </w:r>
    </w:p>
    <w:p>
      <w:pPr>
        <w:pStyle w:val="CaptionedFigure"/>
      </w:pPr>
      <w:r>
        <w:drawing>
          <wp:inline>
            <wp:extent cx="3733800" cy="2149763"/>
            <wp:effectExtent b="0" l="0" r="0" t="0"/>
            <wp:docPr descr="Запуск модели «Накорми студентов»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 «Накорми студентов»</w:t>
      </w:r>
    </w:p>
    <w:bookmarkEnd w:id="38"/>
    <w:bookmarkStart w:id="42" w:name="упражн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Для построения графа состояний этого войдем в пространство состояний, посчитаем его с помощью</w:t>
      </w:r>
      <w:r>
        <w:t xml:space="preserve"> </w:t>
      </w:r>
      <w:r>
        <w:rPr>
          <w:rStyle w:val="VerbatimChar"/>
        </w:rPr>
        <w:t xml:space="preserve">Calculate State Space</w:t>
      </w:r>
      <w:r>
        <w:t xml:space="preserve"> </w:t>
      </w:r>
      <w:r>
        <w:t xml:space="preserve">и рассчитаем граф состояний с помощью</w:t>
      </w:r>
      <w:r>
        <w:t xml:space="preserve"> </w:t>
      </w:r>
      <w:r>
        <w:rPr>
          <w:rStyle w:val="VerbatimChar"/>
        </w:rPr>
        <w:t xml:space="preserve">Calculate State Space Graph</w:t>
      </w:r>
      <w:r>
        <w:t xml:space="preserve">. Далее построим граф, а нажав на розовые</w:t>
      </w:r>
      <w:r>
        <w:t xml:space="preserve"> </w:t>
      </w:r>
      <w:r>
        <w:t xml:space="preserve">“</w:t>
      </w:r>
      <w:r>
        <w:t xml:space="preserve">кармашки</w:t>
      </w:r>
      <w:r>
        <w:t xml:space="preserve">”</w:t>
      </w:r>
      <w:r>
        <w:t xml:space="preserve"> </w:t>
      </w:r>
      <w:r>
        <w:t xml:space="preserve">у вершин графа (состояний сети), получим пояснение о состоянии сети (рис. 5).</w:t>
      </w:r>
    </w:p>
    <w:p>
      <w:pPr>
        <w:pStyle w:val="CaptionedFigure"/>
      </w:pPr>
      <w:r>
        <w:drawing>
          <wp:inline>
            <wp:extent cx="3733800" cy="3294529"/>
            <wp:effectExtent b="0" l="0" r="0" t="0"/>
            <wp:docPr descr="Пространство состояний для модели «Накорми студентов»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Пространство состояний для модели «Накорми студентов»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numPr>
          <w:ilvl w:val="0"/>
          <w:numId w:val="1005"/>
        </w:numPr>
      </w:pPr>
      <w:r>
        <w:t xml:space="preserve">В графе есть 4 узла и 3 дуги (4 состояния и 3 перехода).</w:t>
      </w:r>
    </w:p>
    <w:p>
      <w:pPr>
        <w:numPr>
          <w:ilvl w:val="0"/>
          <w:numId w:val="1005"/>
        </w:numPr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numPr>
          <w:ilvl w:val="0"/>
          <w:numId w:val="1005"/>
        </w:numPr>
      </w:pPr>
      <w:r>
        <w:t xml:space="preserve">Также указаны границы мультимножеств.</w:t>
      </w:r>
    </w:p>
    <w:p>
      <w:pPr>
        <w:numPr>
          <w:ilvl w:val="0"/>
          <w:numId w:val="1005"/>
        </w:numPr>
      </w:pPr>
      <w:r>
        <w:t xml:space="preserve">Маркировка home равная 4, так как только в эту позицию мы можем попасть из любой другой маркировки.</w:t>
      </w:r>
    </w:p>
    <w:p>
      <w:pPr>
        <w:numPr>
          <w:ilvl w:val="0"/>
          <w:numId w:val="1005"/>
        </w:numPr>
      </w:pPr>
      <w:r>
        <w:t xml:space="preserve">Маркировка dead равная 4, так как из неё переходов быть не может.</w:t>
      </w:r>
    </w:p>
    <w:p>
      <w:pPr>
        <w:numPr>
          <w:ilvl w:val="0"/>
          <w:numId w:val="1005"/>
        </w:numPr>
      </w:pPr>
      <w:r>
        <w:t xml:space="preserve">В конце указано, что нет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&lt;unsaved net&gt;</w:t>
      </w:r>
      <w:r>
        <w:br/>
      </w:r>
      <w:r>
        <w:rPr>
          <w:rStyle w:val="VerbatimChar"/>
        </w:rPr>
        <w:t xml:space="preserve">Report generated: Sun Mar  2 19:52:49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реализовала в CPN Tools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.</w:t>
      </w:r>
    </w:p>
    <w:bookmarkEnd w:id="44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5" w:name="ref-cpn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45"/>
    <w:bookmarkStart w:id="46" w:name="ref-l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9. Модель "Накорми студентов" [Электронный ресурс].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Дворкина Ева Владимировна</dc:creator>
  <dc:language>ru-RU</dc:language>
  <cp:keywords/>
  <dcterms:created xsi:type="dcterms:W3CDTF">2025-03-11T18:52:51Z</dcterms:created>
  <dcterms:modified xsi:type="dcterms:W3CDTF">2025-03-11T18:52:51Z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«Накорми студентов»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