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обедающих</w:t>
      </w:r>
      <w:r>
        <w:t xml:space="preserve"> </w:t>
      </w:r>
      <w:r>
        <w:t xml:space="preserve">мудрецах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реализовать модель задачи об обедающих мудрецах в CPN Tools.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задачи об обедающих мудрецах в CPN Tools;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состояний, сформировать отчет о нем и построить граф.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CPN Tools — специальное программное средство, предназначенное для моделирования иерархических временных раскрашенных сетей Петри. Такие сети</w:t>
      </w:r>
      <w:r>
        <w:t xml:space="preserve"> </w:t>
      </w:r>
      <w:r>
        <w:t xml:space="preserve">эквивалентны машине Тьюринга и составляют универсальную алгоритмическую</w:t>
      </w:r>
      <w:r>
        <w:t xml:space="preserve"> </w:t>
      </w:r>
      <w:r>
        <w:t xml:space="preserve">систему, позволяющую описать произвольный объект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CPN Tools позволяет визуализировать модель с помощью графа сети Петри и при-</w:t>
      </w:r>
      <w:r>
        <w:t xml:space="preserve"> </w:t>
      </w:r>
      <w:r>
        <w:t xml:space="preserve">менить язык программирования CPN ML (Colored Petri Net Markup Language) для</w:t>
      </w:r>
      <w:r>
        <w:t xml:space="preserve"> </w:t>
      </w:r>
      <w:r>
        <w:t xml:space="preserve">формализованного описания модели.</w:t>
      </w:r>
    </w:p>
    <w:p>
      <w:pPr>
        <w:pStyle w:val="BodyText"/>
      </w:pPr>
      <w:r>
        <w:t xml:space="preserve">Назначение CPN Tools:</w:t>
      </w:r>
    </w:p>
    <w:p>
      <w:pPr>
        <w:numPr>
          <w:ilvl w:val="0"/>
          <w:numId w:val="1002"/>
        </w:numPr>
      </w:pPr>
      <w:r>
        <w:t xml:space="preserve">разработка сложных объектов и моделирование процессов в различных прикладных областях, в том числе:</w:t>
      </w:r>
    </w:p>
    <w:p>
      <w:pPr>
        <w:numPr>
          <w:ilvl w:val="0"/>
          <w:numId w:val="1002"/>
        </w:numPr>
      </w:pPr>
      <w:r>
        <w:t xml:space="preserve">моделирование производственных и бизнес-процессов;</w:t>
      </w:r>
    </w:p>
    <w:p>
      <w:pPr>
        <w:numPr>
          <w:ilvl w:val="0"/>
          <w:numId w:val="1002"/>
        </w:numPr>
      </w:pPr>
      <w:r>
        <w:t xml:space="preserve">моделирование систем управления производственными системами и роботами;</w:t>
      </w:r>
    </w:p>
    <w:p>
      <w:pPr>
        <w:numPr>
          <w:ilvl w:val="0"/>
          <w:numId w:val="1002"/>
        </w:numPr>
      </w:pPr>
      <w:r>
        <w:t xml:space="preserve">спецификация и верификация протоколов, оценка пропускной способности сетей</w:t>
      </w:r>
      <w:r>
        <w:t xml:space="preserve"> </w:t>
      </w:r>
      <w:r>
        <w:t xml:space="preserve">и качества обслуживания, проектирование телекоммуникационных устройств</w:t>
      </w:r>
      <w:r>
        <w:t xml:space="preserve"> </w:t>
      </w:r>
      <w:r>
        <w:t xml:space="preserve">и сетей.</w:t>
      </w:r>
    </w:p>
    <w:p>
      <w:pPr>
        <w:pStyle w:val="FirstParagraph"/>
      </w:pPr>
      <w:r>
        <w:t xml:space="preserve">Основные функции CPN Tools:</w:t>
      </w:r>
    </w:p>
    <w:p>
      <w:pPr>
        <w:numPr>
          <w:ilvl w:val="0"/>
          <w:numId w:val="1003"/>
        </w:numPr>
      </w:pPr>
      <w:r>
        <w:t xml:space="preserve">создание (редактирование) моделей;</w:t>
      </w:r>
    </w:p>
    <w:p>
      <w:pPr>
        <w:numPr>
          <w:ilvl w:val="0"/>
          <w:numId w:val="1003"/>
        </w:numPr>
      </w:pPr>
      <w:r>
        <w:t xml:space="preserve">анализ поведения моделей с помощью имитации динамики сети Петри;</w:t>
      </w:r>
    </w:p>
    <w:p>
      <w:pPr>
        <w:numPr>
          <w:ilvl w:val="0"/>
          <w:numId w:val="1003"/>
        </w:numPr>
      </w:pPr>
      <w:r>
        <w:t xml:space="preserve">построение и анализ пространства состояний модели.</w:t>
      </w:r>
    </w:p>
    <w:bookmarkEnd w:id="22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задача-об-обедающих-мудрецах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Задача об обедающих мудрецах</w:t>
      </w:r>
    </w:p>
    <w:p>
      <w:pPr>
        <w:pStyle w:val="FirstParagraph"/>
      </w:pPr>
      <w:r>
        <w:rPr>
          <w:b/>
          <w:bCs/>
        </w:rPr>
        <w:t xml:space="preserve">Постановка задачи</w:t>
      </w:r>
    </w:p>
    <w:p>
      <w:pPr>
        <w:pStyle w:val="BodyText"/>
      </w:pPr>
      <w:r>
        <w:t xml:space="preserve">Пять мудрецов сидят за круглым столом и могут пребывать в двух состояниях –</w:t>
      </w:r>
      <w:r>
        <w:t xml:space="preserve"> </w:t>
      </w:r>
      <w:r>
        <w:t xml:space="preserve">думать и есть. Между соседями лежит одна палочка для еды. Для приёма пищи</w:t>
      </w:r>
      <w:r>
        <w:t xml:space="preserve"> </w:t>
      </w:r>
      <w:r>
        <w:t xml:space="preserve">необходимы две палочки. Палочки – пересекающийся ресурс. Необходимо синхронизировать процесс еды так, чтобы мудрецы не умерли с голода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Рисуем граф сети. Для этого с помощью контекстного меню создаём новую сеть,</w:t>
      </w:r>
      <w:r>
        <w:t xml:space="preserve"> </w:t>
      </w:r>
      <w:r>
        <w:t xml:space="preserve">добавляем позиции, переходы и дуги (рис. 1).</w:t>
      </w:r>
    </w:p>
    <w:p>
      <w:pPr>
        <w:pStyle w:val="BodyText"/>
      </w:pPr>
      <w:r>
        <w:t xml:space="preserve">Начальные данные:</w:t>
      </w:r>
    </w:p>
    <w:p>
      <w:pPr>
        <w:numPr>
          <w:ilvl w:val="0"/>
          <w:numId w:val="1004"/>
        </w:numPr>
      </w:pPr>
      <w:r>
        <w:t xml:space="preserve">позиции: мудрец размышляет (philosopher thinks), мудрец ест (philosopher eats),</w:t>
      </w:r>
      <w:r>
        <w:t xml:space="preserve"> </w:t>
      </w:r>
      <w:r>
        <w:t xml:space="preserve">палочки находятся на столе (sticks on the table)</w:t>
      </w:r>
    </w:p>
    <w:p>
      <w:pPr>
        <w:numPr>
          <w:ilvl w:val="0"/>
          <w:numId w:val="1004"/>
        </w:numPr>
      </w:pPr>
      <w:r>
        <w:t xml:space="preserve">переходы: взять палочки (take sticks), положить палочки (put sticks)</w:t>
      </w:r>
    </w:p>
    <w:p>
      <w:pPr>
        <w:pStyle w:val="CaptionedFigure"/>
      </w:pPr>
      <w:r>
        <w:drawing>
          <wp:inline>
            <wp:extent cx="3733800" cy="3278149"/>
            <wp:effectExtent b="0" l="0" r="0" t="0"/>
            <wp:docPr descr="Граф сети задачи об обедающих мудрецах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8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 сети задачи об обедающих мудрецах</w:t>
      </w:r>
    </w:p>
    <w:p>
      <w:pPr>
        <w:pStyle w:val="BodyText"/>
      </w:pPr>
      <w:r>
        <w:t xml:space="preserve">В меню задаём новые декларации модели (рис. 2): типы фишек, начальные значения</w:t>
      </w:r>
      <w:r>
        <w:t xml:space="preserve"> </w:t>
      </w:r>
      <w:r>
        <w:t xml:space="preserve">позиций, выражения для дуг:</w:t>
      </w:r>
    </w:p>
    <w:p>
      <w:pPr>
        <w:numPr>
          <w:ilvl w:val="0"/>
          <w:numId w:val="1005"/>
        </w:numPr>
      </w:pPr>
      <m:oMath>
        <m:r>
          <m:t>n</m:t>
        </m:r>
      </m:oMath>
      <w:r>
        <w:t xml:space="preserve"> </w:t>
      </w:r>
      <w:r>
        <w:t xml:space="preserve">— число мудрецов и палочек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5</m:t>
            </m:r>
          </m:e>
        </m:d>
      </m:oMath>
      <w:r>
        <w:t xml:space="preserve">;</w:t>
      </w:r>
    </w:p>
    <w:p>
      <w:pPr>
        <w:numPr>
          <w:ilvl w:val="0"/>
          <w:numId w:val="1005"/>
        </w:numPr>
      </w:pPr>
      <m:oMath>
        <m:r>
          <m:t>p</m:t>
        </m:r>
      </m:oMath>
      <w:r>
        <w:t xml:space="preserve"> </w:t>
      </w:r>
      <w:r>
        <w:t xml:space="preserve">— фишки, обозначающие мудрецов, имеют перечисляемый тип</w:t>
      </w:r>
      <w:r>
        <w:t xml:space="preserve"> </w:t>
      </w:r>
      <w:r>
        <w:rPr>
          <w:rStyle w:val="VerbatimChar"/>
        </w:rPr>
        <w:t xml:space="preserve">PH</w:t>
      </w:r>
      <w:r>
        <w:t xml:space="preserve"> </w:t>
      </w:r>
      <w:r>
        <w:t xml:space="preserve">от 1 до</w:t>
      </w:r>
      <w:r>
        <w:t xml:space="preserve"> </w:t>
      </w:r>
      <m:oMath>
        <m:r>
          <m:t>n</m:t>
        </m:r>
      </m:oMath>
      <w:r>
        <w:t xml:space="preserve">;</w:t>
      </w:r>
    </w:p>
    <w:p>
      <w:pPr>
        <w:numPr>
          <w:ilvl w:val="0"/>
          <w:numId w:val="1005"/>
        </w:numPr>
      </w:pPr>
      <m:oMath>
        <m:r>
          <m:t>s</m:t>
        </m:r>
      </m:oMath>
      <w:r>
        <w:t xml:space="preserve"> </w:t>
      </w:r>
      <w:r>
        <w:t xml:space="preserve">— фишки, обозначающие палочки, имеют перечисляемый тип</w:t>
      </w:r>
      <w:r>
        <w:t xml:space="preserve"> </w:t>
      </w:r>
      <w:r>
        <w:rPr>
          <w:rStyle w:val="VerbatimChar"/>
        </w:rPr>
        <w:t xml:space="preserve">ST</w:t>
      </w:r>
      <w:r>
        <w:t xml:space="preserve"> </w:t>
      </w:r>
      <w:r>
        <w:t xml:space="preserve">от 1 до</w:t>
      </w:r>
      <w:r>
        <w:t xml:space="preserve"> </w:t>
      </w:r>
      <m:oMath>
        <m:r>
          <m:t>n</m:t>
        </m:r>
      </m:oMath>
      <w:r>
        <w:t xml:space="preserve">;</w:t>
      </w:r>
    </w:p>
    <w:p>
      <w:pPr>
        <w:numPr>
          <w:ilvl w:val="0"/>
          <w:numId w:val="1005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ChangeS(p)</w:t>
      </w:r>
      <w:r>
        <w:t xml:space="preserve"> </w:t>
      </w:r>
      <w:r>
        <w:t xml:space="preserve">ставит в соответствие мудрецам палочки (возвращает номера палочек, используемых мудрецами); по условию задачи мудрецы сидят по</w:t>
      </w:r>
      <w:r>
        <w:t xml:space="preserve"> </w:t>
      </w:r>
      <w:r>
        <w:t xml:space="preserve">кругу и мудрец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может взять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палочки, поэтому функция</w:t>
      </w:r>
      <w:r>
        <w:t xml:space="preserve"> </w:t>
      </w:r>
      <w:r>
        <w:rPr>
          <w:rStyle w:val="VerbatimChar"/>
        </w:rPr>
        <w:t xml:space="preserve">ChangeS(p)</w:t>
      </w:r>
      <w:r>
        <w:t xml:space="preserve"> </w:t>
      </w:r>
      <w:r>
        <w:t xml:space="preserve">определяется следующим образом:</w:t>
      </w:r>
    </w:p>
    <w:p>
      <w:pPr>
        <w:pStyle w:val="SourceCode"/>
      </w:pPr>
      <w:r>
        <w:rPr>
          <w:rStyle w:val="VerbatimChar"/>
        </w:rPr>
        <w:t xml:space="preserve">fun ChangeS (ph(i))=</w:t>
      </w:r>
      <w:r>
        <w:br/>
      </w:r>
      <w:r>
        <w:rPr>
          <w:rStyle w:val="VerbatimChar"/>
        </w:rPr>
        <w:t xml:space="preserve">1`st(i)++st(if = n then 1 else i+1)</w:t>
      </w:r>
    </w:p>
    <w:p>
      <w:pPr>
        <w:pStyle w:val="CaptionedFigure"/>
      </w:pPr>
      <w:r>
        <w:drawing>
          <wp:inline>
            <wp:extent cx="2282157" cy="2005532"/>
            <wp:effectExtent b="0" l="0" r="0" t="0"/>
            <wp:docPr descr="Задание деклараций задачи об обедающих мудрецах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57" cy="200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деклараций задачи об обедающих мудрецах</w:t>
      </w:r>
    </w:p>
    <w:p>
      <w:pPr>
        <w:pStyle w:val="BodyText"/>
      </w:pPr>
      <w:r>
        <w:t xml:space="preserve">В результате получаем работающую модель (рис. 3).</w:t>
      </w:r>
    </w:p>
    <w:p>
      <w:pPr>
        <w:pStyle w:val="CaptionedFigure"/>
      </w:pPr>
      <w:r>
        <w:drawing>
          <wp:inline>
            <wp:extent cx="3733800" cy="3045513"/>
            <wp:effectExtent b="0" l="0" r="0" t="0"/>
            <wp:docPr descr="Модель задачи об обедающих мудрецах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5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задачи об обедающих мудрецах</w:t>
      </w:r>
    </w:p>
    <w:p>
      <w:pPr>
        <w:pStyle w:val="BodyText"/>
      </w:pPr>
      <w:r>
        <w:t xml:space="preserve">После запуска модели наблюдаем, что одновременно палочками могут воспользоваться только два из пяти мудрецов (рис. 4).</w:t>
      </w:r>
    </w:p>
    <w:p>
      <w:pPr>
        <w:pStyle w:val="CaptionedFigure"/>
      </w:pPr>
      <w:r>
        <w:drawing>
          <wp:inline>
            <wp:extent cx="3733800" cy="2009605"/>
            <wp:effectExtent b="0" l="0" r="0" t="0"/>
            <wp:docPr descr="Запуск модели задачи об обедающих мудрецах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9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модели задачи об обедающих мудрецах</w:t>
      </w:r>
    </w:p>
    <w:bookmarkEnd w:id="35"/>
    <w:bookmarkStart w:id="39" w:name="упражнение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Сформируем граф пространства состояний, всего их 11 (рис. 5):</w:t>
      </w:r>
    </w:p>
    <w:p>
      <w:pPr>
        <w:pStyle w:val="CaptionedFigure"/>
      </w:pPr>
      <w:r>
        <w:drawing>
          <wp:inline>
            <wp:extent cx="3733800" cy="2175989"/>
            <wp:effectExtent b="0" l="0" r="0" t="0"/>
            <wp:docPr descr="Пространство состояний для модели задачи об обедающих мудрецах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5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Пространство состояний для модели задачи об обедающих мудрецах</w:t>
      </w:r>
    </w:p>
    <w:p>
      <w:pPr>
        <w:pStyle w:val="BodyText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отчета можем увидеть:</w:t>
      </w:r>
    </w:p>
    <w:p>
      <w:pPr>
        <w:numPr>
          <w:ilvl w:val="0"/>
          <w:numId w:val="1006"/>
        </w:numPr>
      </w:pPr>
      <w:r>
        <w:t xml:space="preserve">есть 11 состояний и 30 переходов между ними.</w:t>
      </w:r>
    </w:p>
    <w:p>
      <w:pPr>
        <w:numPr>
          <w:ilvl w:val="0"/>
          <w:numId w:val="1006"/>
        </w:numPr>
      </w:pPr>
      <w:r>
        <w:t xml:space="preserve">Затем указаны границы значений для каждого элемента: думающие мудрецы (максимум - 5, минимум - 3), мудрецы едят (максимум - 2, минимум - 0), палочки на столе (максимум - 5, минимум - 1, минимальное значение 2, так как в конце симуляции остаются пирожки).</w:t>
      </w:r>
    </w:p>
    <w:p>
      <w:pPr>
        <w:numPr>
          <w:ilvl w:val="0"/>
          <w:numId w:val="1006"/>
        </w:numPr>
      </w:pPr>
      <w:r>
        <w:t xml:space="preserve">Также указаны границы в виде мультимножеств.</w:t>
      </w:r>
    </w:p>
    <w:p>
      <w:pPr>
        <w:numPr>
          <w:ilvl w:val="0"/>
          <w:numId w:val="1006"/>
        </w:numPr>
      </w:pPr>
      <w:r>
        <w:t xml:space="preserve">Маркировка home для всех состояний, так как в любую позицию мы можем попасть из любой другой маркировки.</w:t>
      </w:r>
    </w:p>
    <w:p>
      <w:pPr>
        <w:numPr>
          <w:ilvl w:val="0"/>
          <w:numId w:val="1006"/>
        </w:numPr>
      </w:pPr>
      <w:r>
        <w:t xml:space="preserve">Маркировка dead равная None, так как нет состояний, из которых переходов быть не может.</w:t>
      </w:r>
    </w:p>
    <w:p>
      <w:pPr>
        <w:numPr>
          <w:ilvl w:val="0"/>
          <w:numId w:val="1006"/>
        </w:numPr>
      </w:pPr>
      <w:r>
        <w:t xml:space="preserve">В конце указано, что бесконечно часто происходят события положить и взять палочку.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/home/openmodelica/philosopher.cpn</w:t>
      </w:r>
      <w:r>
        <w:br/>
      </w:r>
      <w:r>
        <w:rPr>
          <w:rStyle w:val="VerbatimChar"/>
        </w:rPr>
        <w:t xml:space="preserve">Report generated: Mon Mar 3 04:21:10 2025</w:t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11</w:t>
      </w:r>
      <w:r>
        <w:br/>
      </w:r>
      <w:r>
        <w:rPr>
          <w:rStyle w:val="VerbatimChar"/>
        </w:rPr>
        <w:t xml:space="preserve">     Arcs:   30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    2          0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    5          3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    5          1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1`ph(1)++</w:t>
      </w:r>
      <w:r>
        <w:br/>
      </w:r>
      <w:r>
        <w:rPr>
          <w:rStyle w:val="VerbatimChar"/>
        </w:rPr>
        <w:t xml:space="preserve">1`ph(2)++</w:t>
      </w:r>
      <w:r>
        <w:br/>
      </w:r>
      <w:r>
        <w:rPr>
          <w:rStyle w:val="VerbatimChar"/>
        </w:rPr>
        <w:t xml:space="preserve">1`ph(3)++</w:t>
      </w:r>
      <w:r>
        <w:br/>
      </w:r>
      <w:r>
        <w:rPr>
          <w:rStyle w:val="VerbatimChar"/>
        </w:rPr>
        <w:t xml:space="preserve">1`ph(4)++</w:t>
      </w:r>
      <w:r>
        <w:br/>
      </w:r>
      <w:r>
        <w:rPr>
          <w:rStyle w:val="VerbatimChar"/>
        </w:rPr>
        <w:t xml:space="preserve">1`ph(5)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1`ph(1)++</w:t>
      </w:r>
      <w:r>
        <w:br/>
      </w:r>
      <w:r>
        <w:rPr>
          <w:rStyle w:val="VerbatimChar"/>
        </w:rPr>
        <w:t xml:space="preserve">1`ph(2)++</w:t>
      </w:r>
      <w:r>
        <w:br/>
      </w:r>
      <w:r>
        <w:rPr>
          <w:rStyle w:val="VerbatimChar"/>
        </w:rPr>
        <w:t xml:space="preserve">1`ph(3)++</w:t>
      </w:r>
      <w:r>
        <w:br/>
      </w:r>
      <w:r>
        <w:rPr>
          <w:rStyle w:val="VerbatimChar"/>
        </w:rPr>
        <w:t xml:space="preserve">1`ph(4)++</w:t>
      </w:r>
      <w:r>
        <w:br/>
      </w:r>
      <w:r>
        <w:rPr>
          <w:rStyle w:val="VerbatimChar"/>
        </w:rPr>
        <w:t xml:space="preserve">1`ph(5)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1`st(1)++</w:t>
      </w:r>
      <w:r>
        <w:br/>
      </w:r>
      <w:r>
        <w:rPr>
          <w:rStyle w:val="VerbatimChar"/>
        </w:rPr>
        <w:t xml:space="preserve">1`st(2)++</w:t>
      </w:r>
      <w:r>
        <w:br/>
      </w:r>
      <w:r>
        <w:rPr>
          <w:rStyle w:val="VerbatimChar"/>
        </w:rPr>
        <w:t xml:space="preserve">1`st(3)++</w:t>
      </w:r>
      <w:r>
        <w:br/>
      </w:r>
      <w:r>
        <w:rPr>
          <w:rStyle w:val="VerbatimChar"/>
        </w:rPr>
        <w:t xml:space="preserve">1`st(4)++</w:t>
      </w:r>
      <w:r>
        <w:br/>
      </w:r>
      <w:r>
        <w:rPr>
          <w:rStyle w:val="VerbatimChar"/>
        </w:rPr>
        <w:t xml:space="preserve">1`st(5)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philosopher'put_sticks 1</w:t>
      </w:r>
      <w:r>
        <w:br/>
      </w:r>
      <w:r>
        <w:rPr>
          <w:rStyle w:val="VerbatimChar"/>
        </w:rPr>
        <w:t xml:space="preserve">                         Impartial</w:t>
      </w:r>
      <w:r>
        <w:br/>
      </w:r>
      <w:r>
        <w:rPr>
          <w:rStyle w:val="VerbatimChar"/>
        </w:rPr>
        <w:t xml:space="preserve">       philosopher'take_stiicks 1</w:t>
      </w:r>
      <w:r>
        <w:br/>
      </w:r>
      <w:r>
        <w:rPr>
          <w:rStyle w:val="VerbatimChar"/>
        </w:rPr>
        <w:t xml:space="preserve">                         Impartial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реализовла модель задачи об обедающих мудрецах в CPN Tools.</w:t>
      </w:r>
    </w:p>
    <w:bookmarkEnd w:id="41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Start w:id="42" w:name="ref-cpn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А.В., Кулябов Д.С. Сети Петри. Моделирование в CPN Tools [Электронный ресурс].</w:t>
      </w:r>
    </w:p>
    <w:bookmarkEnd w:id="42"/>
    <w:bookmarkStart w:id="43" w:name="ref-l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Королькова А.В., Кулябов Д.С. Лабораторная работа 10. Задача об обедающих мудрецах [Электронный ресурс].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10</dc:title>
  <dc:creator>Дворкина Ева Владимировна</dc:creator>
  <dc:language>ru-RU</dc:language>
  <cp:keywords/>
  <dcterms:created xsi:type="dcterms:W3CDTF">2025-03-11T19:50:38Z</dcterms:created>
  <dcterms:modified xsi:type="dcterms:W3CDTF">2025-03-11T19:50:38Z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Задача об обедающих мудрецах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