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выполнить задание для самостоятельного выполнения с помощью CPNTools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2"/>
        </w:numPr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2"/>
        </w:numPr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</w:pPr>
      <w:r>
        <w:t xml:space="preserve">спецификация и верификация протоколов, оценка пропускной способности сетей и качества обслуживания, проектирование телекоммуникационных устройств и сетей.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схема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</w:p>
    <w:p>
      <w:pPr>
        <w:pStyle w:val="Compact"/>
        <w:numPr>
          <w:ilvl w:val="0"/>
          <w:numId w:val="1003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3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3"/>
        </w:numPr>
      </w:pPr>
      <w:r>
        <w:t xml:space="preserve">B1 — занят, B2 — занят.</w:t>
      </w:r>
    </w:p>
    <w:bookmarkEnd w:id="23"/>
    <w:bookmarkStart w:id="24" w:name="описание-моде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CPU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</w:p>
    <w:p>
      <w:pPr>
        <w:numPr>
          <w:ilvl w:val="0"/>
          <w:numId w:val="1004"/>
        </w:numPr>
      </w:pPr>
      <w:r>
        <w:t xml:space="preserve">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</w:p>
    <w:p>
      <w:pPr>
        <w:numPr>
          <w:ilvl w:val="0"/>
          <w:numId w:val="1004"/>
        </w:numPr>
      </w:pPr>
      <w:r>
        <w:t xml:space="preserve">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</w:p>
    <w:p>
      <w:pPr>
        <w:numPr>
          <w:ilvl w:val="0"/>
          <w:numId w:val="1004"/>
        </w:numPr>
      </w:pPr>
      <w:r>
        <w:t xml:space="preserve">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</w:p>
    <w:p>
      <w:pPr>
        <w:numPr>
          <w:ilvl w:val="0"/>
          <w:numId w:val="1004"/>
        </w:numPr>
      </w:pPr>
      <w:r>
        <w:t xml:space="preserve">состояние устройств восстанавливается при срабатывании: RAM — переходов T1 или T2; B1 — переходов T2 или T6; B2 — переходов T4 или T6.</w:t>
      </w:r>
    </w:p>
    <w:bookmarkEnd w:id="24"/>
    <w:bookmarkStart w:id="28" w:name="анализ-сети-петр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1).</w:t>
      </w:r>
    </w:p>
    <w:p>
      <w:pPr>
        <w:pStyle w:val="CaptionedFigure"/>
      </w:pPr>
      <w:r>
        <w:drawing>
          <wp:inline>
            <wp:extent cx="3733800" cy="2619177"/>
            <wp:effectExtent b="0" l="0" r="0" t="0"/>
            <wp:docPr descr="Дерево достижимост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5"/>
        </w:numPr>
      </w:pPr>
      <w:r>
        <w:t xml:space="preserve">безопасна, поскольку в каждой позиции количество фишек не превышает 1;</w:t>
      </w:r>
    </w:p>
    <w:p>
      <w:pPr>
        <w:numPr>
          <w:ilvl w:val="0"/>
          <w:numId w:val="1005"/>
        </w:numPr>
      </w:pPr>
      <w:r>
        <w:t xml:space="preserve">ограничена, так как существует такое целое k, что число фишек в каждой позиции не может превысить k (в данном случае k=1);</w:t>
      </w:r>
    </w:p>
    <w:p>
      <w:pPr>
        <w:numPr>
          <w:ilvl w:val="0"/>
          <w:numId w:val="1005"/>
        </w:numPr>
      </w:pPr>
      <w:r>
        <w:t xml:space="preserve">сеть не имеет тупиков;</w:t>
      </w:r>
    </w:p>
    <w:p>
      <w:pPr>
        <w:numPr>
          <w:ilvl w:val="0"/>
          <w:numId w:val="1005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8"/>
    <w:bookmarkStart w:id="41" w:name="реализация-модели-в-cpn-tool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соединить,(рис. 2).</w:t>
      </w:r>
    </w:p>
    <w:p>
      <w:pPr>
        <w:pStyle w:val="CaptionedFigure"/>
      </w:pPr>
      <w:r>
        <w:drawing>
          <wp:inline>
            <wp:extent cx="3733800" cy="2460541"/>
            <wp:effectExtent b="0" l="0" r="0" t="0"/>
            <wp:docPr descr="Модель задачи в CPN Tools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задачи в CPN Tools</w:t>
      </w:r>
    </w:p>
    <w:p>
      <w:pPr>
        <w:pStyle w:val="BodyText"/>
      </w:pPr>
      <w:r>
        <w:t xml:space="preserve">Также зададим нужные декларации (рис. 3).</w:t>
      </w:r>
    </w:p>
    <w:p>
      <w:pPr>
        <w:pStyle w:val="CaptionedFigure"/>
      </w:pPr>
      <w:r>
        <w:drawing>
          <wp:inline>
            <wp:extent cx="2090057" cy="1897956"/>
            <wp:effectExtent b="0" l="0" r="0" t="0"/>
            <wp:docPr descr="Задание деклараций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57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деклараций</w:t>
      </w:r>
    </w:p>
    <w:p>
      <w:pPr>
        <w:pStyle w:val="BodyText"/>
      </w:pPr>
      <w:r>
        <w:t xml:space="preserve">Зададим параметры и начальные значения. Получаем готовую модель (рис. 4).</w:t>
      </w:r>
    </w:p>
    <w:p>
      <w:pPr>
        <w:pStyle w:val="CaptionedFigure"/>
      </w:pPr>
      <w:r>
        <w:drawing>
          <wp:inline>
            <wp:extent cx="3733800" cy="2537166"/>
            <wp:effectExtent b="0" l="0" r="0" t="0"/>
            <wp:docPr descr="Модель задачи в CPN Tools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задачи в CPN Tools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r>
        <w:drawing>
          <wp:inline>
            <wp:extent cx="3733800" cy="2707809"/>
            <wp:effectExtent b="0" l="0" r="0" t="0"/>
            <wp:docPr descr="Запуск модели" title="" id="39" name="Picture"/>
            <a:graphic>
              <a:graphicData uri="http://schemas.openxmlformats.org/drawingml/2006/picture">
                <pic:pic>
                  <pic:nvPicPr>
                    <pic:cNvPr descr="image/4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41"/>
    <w:bookmarkStart w:id="45" w:name="пространство-состояний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r>
        <w:drawing>
          <wp:inline>
            <wp:extent cx="3733800" cy="2353532"/>
            <wp:effectExtent b="0" l="0" r="0" t="0"/>
            <wp:docPr descr="Граф пространства состояний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6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6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6"/>
        </w:numPr>
      </w:pPr>
      <w:r>
        <w:t xml:space="preserve">Также указаны границы в виде мультимножеств.</w:t>
      </w:r>
    </w:p>
    <w:p>
      <w:pPr>
        <w:numPr>
          <w:ilvl w:val="0"/>
          <w:numId w:val="1006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6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6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Fri May  2 18:35:42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memory'P1 1             1          1</w:t>
      </w:r>
      <w:r>
        <w:br/>
      </w:r>
      <w:r>
        <w:rPr>
          <w:rStyle w:val="VerbatimChar"/>
        </w:rPr>
        <w:t xml:space="preserve">     memory'P2 1             1          0</w:t>
      </w:r>
      <w:r>
        <w:br/>
      </w:r>
      <w:r>
        <w:rPr>
          <w:rStyle w:val="VerbatimChar"/>
        </w:rPr>
        <w:t xml:space="preserve">     memory'P3 1             1          0</w:t>
      </w:r>
      <w:r>
        <w:br/>
      </w:r>
      <w:r>
        <w:rPr>
          <w:rStyle w:val="VerbatimChar"/>
        </w:rPr>
        <w:t xml:space="preserve">     memory'P4 1             1          0</w:t>
      </w:r>
      <w:r>
        <w:br/>
      </w:r>
      <w:r>
        <w:rPr>
          <w:rStyle w:val="VerbatimChar"/>
        </w:rPr>
        <w:t xml:space="preserve">     memory'P5 1             1          0</w:t>
      </w:r>
      <w:r>
        <w:br/>
      </w:r>
      <w:r>
        <w:rPr>
          <w:rStyle w:val="VerbatimChar"/>
        </w:rPr>
        <w:t xml:space="preserve">     memory'P6 1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memory'P1 1         1`ramem</w:t>
      </w:r>
      <w:r>
        <w:br/>
      </w:r>
      <w:r>
        <w:rPr>
          <w:rStyle w:val="VerbatimChar"/>
        </w:rPr>
        <w:t xml:space="preserve">     memory'P2 1         1`storage1</w:t>
      </w:r>
      <w:r>
        <w:br/>
      </w:r>
      <w:r>
        <w:rPr>
          <w:rStyle w:val="VerbatimChar"/>
        </w:rPr>
        <w:t xml:space="preserve">     memory'P3 1         1`storage2</w:t>
      </w:r>
      <w:r>
        <w:br/>
      </w:r>
      <w:r>
        <w:rPr>
          <w:rStyle w:val="VerbatimChar"/>
        </w:rPr>
        <w:t xml:space="preserve">     memory'P4 1         1`storage1</w:t>
      </w:r>
      <w:r>
        <w:br/>
      </w:r>
      <w:r>
        <w:rPr>
          <w:rStyle w:val="VerbatimChar"/>
        </w:rPr>
        <w:t xml:space="preserve">     memory'P5 1         1`storage2</w:t>
      </w:r>
      <w:r>
        <w:br/>
      </w:r>
      <w:r>
        <w:rPr>
          <w:rStyle w:val="VerbatimChar"/>
        </w:rPr>
        <w:t xml:space="preserve">     memory'P6 1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memory'P1 1         1`ramem</w:t>
      </w:r>
      <w:r>
        <w:br/>
      </w:r>
      <w:r>
        <w:rPr>
          <w:rStyle w:val="VerbatimChar"/>
        </w:rPr>
        <w:t xml:space="preserve">     memory'P2 1         empty</w:t>
      </w:r>
      <w:r>
        <w:br/>
      </w:r>
      <w:r>
        <w:rPr>
          <w:rStyle w:val="VerbatimChar"/>
        </w:rPr>
        <w:t xml:space="preserve">     memory'P3 1         empty</w:t>
      </w:r>
      <w:r>
        <w:br/>
      </w:r>
      <w:r>
        <w:rPr>
          <w:rStyle w:val="VerbatimChar"/>
        </w:rPr>
        <w:t xml:space="preserve">     memory'P4 1         empty</w:t>
      </w:r>
      <w:r>
        <w:br/>
      </w:r>
      <w:r>
        <w:rPr>
          <w:rStyle w:val="VerbatimChar"/>
        </w:rPr>
        <w:t xml:space="preserve">     memory'P5 1         empty</w:t>
      </w:r>
      <w:r>
        <w:br/>
      </w:r>
      <w:r>
        <w:rPr>
          <w:rStyle w:val="VerbatimChar"/>
        </w:rPr>
        <w:t xml:space="preserve">     memory'P6 1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memory'T1 1            No Fairness</w:t>
      </w:r>
      <w:r>
        <w:br/>
      </w:r>
      <w:r>
        <w:rPr>
          <w:rStyle w:val="VerbatimChar"/>
        </w:rPr>
        <w:t xml:space="preserve">       memory'T2 1            No Fairness</w:t>
      </w:r>
      <w:r>
        <w:br/>
      </w:r>
      <w:r>
        <w:rPr>
          <w:rStyle w:val="VerbatimChar"/>
        </w:rPr>
        <w:t xml:space="preserve">       memory'T3 1            No Fairness</w:t>
      </w:r>
      <w:r>
        <w:br/>
      </w:r>
      <w:r>
        <w:rPr>
          <w:rStyle w:val="VerbatimChar"/>
        </w:rPr>
        <w:t xml:space="preserve">       memory'T4 1            No Fairness</w:t>
      </w:r>
      <w:r>
        <w:br/>
      </w:r>
      <w:r>
        <w:rPr>
          <w:rStyle w:val="VerbatimChar"/>
        </w:rPr>
        <w:t xml:space="preserve">       memory'T5 1            Just</w:t>
      </w:r>
      <w:r>
        <w:br/>
      </w:r>
      <w:r>
        <w:rPr>
          <w:rStyle w:val="VerbatimChar"/>
        </w:rPr>
        <w:t xml:space="preserve">       memory'T6 1            Fair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8" w:name="ref-l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13. Задание для самостоятельного выполнения [Электронный ресурс].</w:t>
      </w:r>
    </w:p>
    <w:bookmarkEnd w:id="48"/>
    <w:bookmarkStart w:id="49" w:name="ref-cpn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Дворкина Ева Владимировна</dc:creator>
  <dc:language>ru-RU</dc:language>
  <cp:keywords/>
  <dcterms:created xsi:type="dcterms:W3CDTF">2025-05-03T02:32:51Z</dcterms:created>
  <dcterms:modified xsi:type="dcterms:W3CDTF">2025-05-03T02:32:51Z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