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600666 奥瑞德 — 主力意图与建仓时机分析</w:t>
      </w:r>
    </w:p>
    <w:p>
      <w:pPr>
        <w:jc w:val="center"/>
      </w:pPr>
      <w:r>
        <w:rPr>
          <w:b/>
          <w:color w:val="666666"/>
          <w:sz w:val="26"/>
        </w:rPr>
        <w:t>分析时间：2026年4月2日</w:t>
      </w:r>
    </w:p>
    <w:p/>
    <w:p>
      <w:pPr>
        <w:pStyle w:val="Heading1"/>
      </w:pPr>
      <w:r>
        <w:rPr>
          <w:color w:val="1A1A2E"/>
        </w:rPr>
        <w:t>一、近期K线走势复盘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开盘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收盘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最高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最低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涨跌幅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换手率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3/24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4.42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4.80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4.80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4.40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+10.09%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15.74%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3/25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+10.00%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2.72%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3/26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+4.73%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42.90%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3/27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+9.95%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43.05%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3/30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+2.63%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38.11%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3/31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-8.65%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26.34%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4/01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+10.00%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10.92%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4/02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+1.59%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进行中</w:t>
            </w:r>
          </w:p>
        </w:tc>
      </w:tr>
    </w:tbl>
    <w:p>
      <w:r>
        <w:rPr>
          <w:b w:val="0"/>
        </w:rPr>
      </w:r>
    </w:p>
    <w:p>
      <w:r>
        <w:rPr>
          <w:b/>
        </w:rPr>
        <w:t>关键信号解读：</w:t>
      </w:r>
    </w:p>
    <w:p>
      <w:pPr>
        <w:pStyle w:val="ListBullet"/>
        <w:ind w:left="283"/>
      </w:pPr>
      <w:r>
        <w:t>3/24-3/25 启动阶段：从4.80涨停到5.28一字板，缩量加速说明筹码锁定，主力启动信号明确</w:t>
      </w:r>
    </w:p>
    <w:p>
      <w:pPr>
        <w:pStyle w:val="ListBullet"/>
        <w:ind w:left="283"/>
      </w:pPr>
      <w:r>
        <w:t>3/26-3/27 巨量换手：连续两天换手率超42%，成交额超58亿。这是典型的"换庄"行为——第一批获利资金退出，新主力在5.5-6.0区间大量接货</w:t>
      </w:r>
    </w:p>
    <w:p>
      <w:pPr>
        <w:pStyle w:val="ListBullet"/>
        <w:ind w:left="283"/>
      </w:pPr>
      <w:r>
        <w:t>3/30 出货试探：高开冲6.47后回落，收6.24，换手38%。长上影线表明主力在6.47附近主动抛售</w:t>
      </w:r>
    </w:p>
    <w:p>
      <w:pPr>
        <w:pStyle w:val="ListBullet"/>
        <w:ind w:left="283"/>
      </w:pPr>
      <w:r>
        <w:t>3/31 恐慌洗盘：暴跌-8.65%收5.70，放量杀跌。测试下方支撑，最低5.69接近新主力成本区</w:t>
      </w:r>
    </w:p>
    <w:p>
      <w:pPr>
        <w:pStyle w:val="ListBullet"/>
        <w:ind w:left="283"/>
      </w:pPr>
      <w:r>
        <w:t>4/01 反包涨停：涨停6.27，换手仅10.9%。前期巨量换手42%+，反包涨停只需10.9%换手，大量筹码已被主力锁仓。新主力控盘铁证</w:t>
      </w:r>
    </w:p>
    <w:p>
      <w:pPr>
        <w:pStyle w:val="Heading1"/>
      </w:pPr>
      <w:r>
        <w:rPr>
          <w:color w:val="1A1A2E"/>
        </w:rPr>
        <w:t>二、4月2日集合竞价与早盘盘口分析</w:t>
      </w:r>
    </w:p>
    <w:p>
      <w:r>
        <w:rPr>
          <w:b/>
        </w:rPr>
        <w:t>早盘分时走势（09:31-09:39）：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开盘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最新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最高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最低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成交量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75万手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34万手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46万手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28万手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18万手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18万手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15万手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15万手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9万手</w:t>
            </w:r>
          </w:p>
        </w:tc>
      </w:tr>
    </w:tbl>
    <w:p>
      <w:r>
        <w:rPr>
          <w:b w:val="0"/>
        </w:rPr>
      </w:r>
    </w:p>
    <w:p>
      <w:r>
        <w:rPr>
          <w:b/>
        </w:rPr>
        <w:t>三阶段操作解读：</w:t>
      </w:r>
    </w:p>
    <w:p>
      <w:pPr>
        <w:pStyle w:val="ListBullet"/>
        <w:ind w:left="283"/>
      </w:pPr>
      <w:r>
        <w:t>09:31 试盘（下探+拉起）：平开后先打到6.17（-1.6%），再拉回6.39。目的：试探下方承接力度，清洗昨日追涨停的短线获利盘</w:t>
      </w:r>
    </w:p>
    <w:p>
      <w:pPr>
        <w:pStyle w:val="ListBullet"/>
        <w:ind w:left="283"/>
      </w:pPr>
      <w:r>
        <w:t>09:32-09:33 强攻（快速拉升创新高）：2分钟内从6.21拉到6.65（+7.1%），突破3/30高点6.47。目的：快速脱离主力成本区（5.5-6.0），解放前期套牢盘</w:t>
      </w:r>
    </w:p>
    <w:p>
      <w:pPr>
        <w:pStyle w:val="ListBullet"/>
        <w:ind w:left="283"/>
      </w:pPr>
      <w:r>
        <w:t>09:34-09:39 缩量回落（控节奏）：从6.65回落到6.33，成交量从46万手急剧递减到9万手。量递减说明回落不是主力出货，是主动压盘控节奏</w:t>
      </w:r>
    </w:p>
    <w:p>
      <w:pPr>
        <w:pStyle w:val="Heading1"/>
      </w:pPr>
      <w:r>
        <w:rPr>
          <w:color w:val="1A1A2E"/>
        </w:rPr>
        <w:t>三、换位思考：主力意图判断</w:t>
      </w:r>
    </w:p>
    <w:p>
      <w:r>
        <w:rPr>
          <w:b/>
        </w:rPr>
        <w:t>主力不希望散户现在建仓的理由：</w:t>
      </w:r>
    </w:p>
    <w:p>
      <w:pPr>
        <w:pStyle w:val="ListBullet"/>
        <w:ind w:left="283"/>
      </w:pPr>
      <w:r>
        <w:t>对手盘关系：散户是对手盘不是战友。主力从5.0-5.5建仓，现在6.4，散户进来是分利润的</w:t>
      </w:r>
    </w:p>
    <w:p>
      <w:pPr>
        <w:pStyle w:val="ListBullet"/>
        <w:ind w:left="283"/>
      </w:pPr>
      <w:r>
        <w:t>操作痕迹：今早平开→快速拉升→立刻回落，制造"不敢进"的氛围，拒绝散户搭便车</w:t>
      </w:r>
    </w:p>
    <w:p>
      <w:pPr>
        <w:pStyle w:val="ListBullet"/>
        <w:ind w:left="283"/>
      </w:pPr>
      <w:r>
        <w:t>真正需要散户的时刻只有两个：①顶部出货时制造"强势整理"假象 ②洗盘末期制造"涨不动"假象让散户卖飞</w:t>
      </w:r>
    </w:p>
    <w:p>
      <w:r>
        <w:rPr>
          <w:b w:val="0"/>
        </w:rPr>
      </w:r>
    </w:p>
    <w:p>
      <w:r>
        <w:rPr>
          <w:b/>
        </w:rPr>
        <w:t>综合结论：</w:t>
      </w:r>
    </w:p>
    <w:p>
      <w:pPr>
        <w:pStyle w:val="ListBullet"/>
        <w:ind w:left="283"/>
      </w:pPr>
      <w:r>
        <w:t>当前阶段：主力控盘蓄势，拒绝散户上车</w:t>
      </w:r>
    </w:p>
    <w:p>
      <w:pPr>
        <w:pStyle w:val="ListBullet"/>
        <w:ind w:left="283"/>
      </w:pPr>
      <w:r>
        <w:t>核心判断：4/01缩量涨停（10.9%换手）证明新主力已高度控盘。今早快速突破6.65再缩量回落，是"拉高→突破→控盘蓄势"，非出货</w:t>
      </w:r>
    </w:p>
    <w:p>
      <w:pPr>
        <w:pStyle w:val="ListBullet"/>
        <w:ind w:left="283"/>
      </w:pPr>
      <w:r>
        <w:t>主力成本区：5.50-6.00（3/26-3/27巨量换手区间）</w:t>
      </w:r>
    </w:p>
    <w:p>
      <w:pPr>
        <w:pStyle w:val="Heading1"/>
      </w:pPr>
      <w:r>
        <w:rPr>
          <w:color w:val="1A1A2E"/>
        </w:rPr>
        <w:t>四、建仓时机与策略</w:t>
      </w:r>
    </w:p>
    <w:p>
      <w:r>
        <w:rPr>
          <w:b/>
        </w:rPr>
        <w:t>三种建仓时机对比：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时机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建仓价位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仓位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恐慌低吸（最佳盈亏比）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价格打到主力成本区，散户恐慌后快速缩量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6.10-6.20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1-2成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跌破5.60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突破确认（最安全）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放量站稳6.65上方，回踩不破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6.65-6.70确认后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3-4成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跌破6.40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缩量横盘（中庸之选）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6.20-6.50窄幅震荡3-5天后放量突破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横盘区间小仓，突破后加仓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1成→3成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跌破6.00</w:t>
            </w:r>
          </w:p>
        </w:tc>
      </w:tr>
    </w:tbl>
    <w:p>
      <w:r>
        <w:rPr>
          <w:b w:val="0"/>
        </w:rPr>
      </w:r>
    </w:p>
    <w:p>
      <w:r>
        <w:rPr>
          <w:b/>
        </w:rPr>
        <w:t>今日具体策略：</w:t>
      </w:r>
    </w:p>
    <w:p>
      <w:pPr>
        <w:pStyle w:val="ListBullet"/>
        <w:ind w:left="283"/>
      </w:pPr>
      <w:r>
        <w:t>现在（09:41）：不要急着进，回落还没走完，6.25-6.30可能还会反复试探</w:t>
      </w:r>
    </w:p>
    <w:p>
      <w:pPr>
        <w:pStyle w:val="ListBullet"/>
        <w:ind w:left="283"/>
      </w:pPr>
      <w:r>
        <w:t>关注今天收盘价：收在6.40以上=强势，明天可找低点进；收在6.20以下=弱势，继续等</w:t>
      </w:r>
    </w:p>
    <w:p>
      <w:pPr>
        <w:pStyle w:val="ListBullet"/>
        <w:ind w:left="283"/>
      </w:pPr>
      <w:r>
        <w:t>尾盘14:30后如果突然放量拉升：说明主力尾盘抢筹，可以跟</w:t>
      </w:r>
    </w:p>
    <w:p>
      <w:pPr>
        <w:pStyle w:val="ListBullet"/>
        <w:ind w:left="283"/>
      </w:pPr>
      <w:r>
        <w:t>最理想建仓点：未来1-2天急跌到6.10-6.20区间，缩量企稳那一刻</w:t>
      </w:r>
    </w:p>
    <w:p>
      <w:r>
        <w:rPr>
          <w:b w:val="0"/>
        </w:rPr>
      </w:r>
    </w:p>
    <w:p>
      <w:r>
        <w:rPr>
          <w:b/>
        </w:rPr>
        <w:t>盈亏比测算（以6.15建仓为例）：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目标价位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预期收益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止损价位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预期亏损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6.65（前高）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+8.0%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5.60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-8.9%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7.00（心理关口）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+13.8%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5.60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-8.9%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8.00（中期目标）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+30.1%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5.60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-8.9%</w:t>
            </w:r>
          </w:p>
        </w:tc>
      </w:tr>
    </w:tbl>
    <w:p>
      <w:pPr>
        <w:pStyle w:val="Heading1"/>
      </w:pPr>
      <w:r>
        <w:rPr>
          <w:color w:val="1A1A2E"/>
        </w:rPr>
        <w:t>五、风险提示</w:t>
      </w:r>
    </w:p>
    <w:p>
      <w:r>
        <w:rPr>
          <w:b/>
          <w:color w:val="CC3300"/>
          <w:sz w:val="22"/>
        </w:rPr>
        <w:t>⚠️ 奥瑞德属于小市值题材股，波动极大，日内振幅常超10%</w:t>
      </w:r>
    </w:p>
    <w:p>
      <w:r>
        <w:rPr>
          <w:b/>
          <w:color w:val="CC3300"/>
          <w:sz w:val="22"/>
        </w:rPr>
        <w:t>⚠️ 前期连续涨停后位置较高，存在主力随时出货的可能</w:t>
      </w:r>
    </w:p>
    <w:p>
      <w:r>
        <w:rPr>
          <w:b/>
          <w:color w:val="CC3300"/>
          <w:sz w:val="22"/>
        </w:rPr>
        <w:t>⚠️ 如果大盘系统性下跌，个股技术面失效</w:t>
      </w:r>
    </w:p>
    <w:p>
      <w:r>
        <w:rPr>
          <w:b/>
          <w:color w:val="CC3300"/>
          <w:sz w:val="22"/>
        </w:rPr>
        <w:t>⚠️ 以上分析基于历史K线和盘口数据，不构成投资建议，盈亏自负</w:t>
      </w:r>
    </w:p>
    <w:p/>
    <w:p/>
    <w:p>
      <w:pPr>
        <w:jc w:val="center"/>
      </w:pPr>
      <w:r>
        <w:rPr>
          <w:i/>
          <w:color w:val="999999"/>
          <w:sz w:val="18"/>
        </w:rPr>
        <w:t>— 本报告仅供参考，不构成投资建议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