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600666 奥瑞德 — 主力动向分析报告</w:t>
      </w:r>
    </w:p>
    <w:p>
      <w:pPr>
        <w:jc w:val="center"/>
      </w:pPr>
      <w:r>
        <w:rPr>
          <w:color w:val="646464"/>
          <w:sz w:val="24"/>
        </w:rPr>
        <w:t>分析日期：2026年3月30日 | 实验建仓价：5.48元</w:t>
      </w:r>
    </w:p>
    <w:p/>
    <w:p>
      <w:pPr>
        <w:pStyle w:val="Heading1"/>
      </w:pPr>
      <w:r>
        <w:t>一、公司概况</w:t>
      </w:r>
    </w:p>
    <w:p>
      <w:r>
        <w:rPr>
          <w:b/>
        </w:rPr>
        <w:t>股票代码：</w:t>
      </w:r>
      <w:r>
        <w:t>600666.SH</w:t>
        <w:br/>
      </w:r>
      <w:r>
        <w:rPr>
          <w:b/>
        </w:rPr>
        <w:t>公司名称：</w:t>
      </w:r>
      <w:r>
        <w:t>奥瑞德光电股份有限公司</w:t>
        <w:br/>
      </w:r>
      <w:r>
        <w:rPr>
          <w:b/>
        </w:rPr>
        <w:t>主营业务：</w:t>
      </w:r>
      <w:r>
        <w:t>蓝宝石材料生产销售 + 算力租赁业务</w:t>
        <w:br/>
      </w:r>
      <w:r>
        <w:rPr>
          <w:b/>
        </w:rPr>
        <w:t>第一大股东：</w:t>
      </w:r>
      <w:r>
        <w:t>青岛智算信息产业发展合伙企业（有限合伙），持股13.02%</w:t>
      </w:r>
    </w:p>
    <w:p>
      <w:pPr>
        <w:pStyle w:val="Heading1"/>
      </w:pPr>
      <w:r>
        <w:t>二、近期行情回顾（上周至今日）</w:t>
      </w:r>
    </w:p>
    <w:p>
      <w:pPr>
        <w:pStyle w:val="Heading2"/>
      </w:pPr>
      <w:r>
        <w:t>2.1 连板拉升阶段（3月24日-27日）</w:t>
      </w:r>
    </w:p>
    <w:p>
      <w:r>
        <w:t>上周走出一波强势连板行情：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收盘价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涨跌幅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成交额(亿)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量比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特征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3/24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4.80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+10.09%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17.63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涨停启动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3/25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+10.00%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一字板锁仓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3/26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5.53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+4.73%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58.93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放量冲高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3/27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+9.95%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61.20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再封涨停</w:t>
            </w:r>
          </w:p>
        </w:tc>
      </w:tr>
    </w:tbl>
    <w:p>
      <w:pPr>
        <w:pStyle w:val="Heading2"/>
      </w:pPr>
      <w:r>
        <w:t>2.2 今日走势（3月30日）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开盘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最高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最低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收盘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涨跌幅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成交额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换手率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6.19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5.51→5.97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-1.81%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34.69亿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24.93%</w:t>
            </w:r>
          </w:p>
        </w:tc>
      </w:tr>
    </w:tbl>
    <w:p>
      <w:r>
        <w:rPr>
          <w:b/>
        </w:rPr>
        <w:br/>
        <w:t>今日走势特征：</w:t>
      </w:r>
      <w:r>
        <w:t>开盘5.80，盘中探底5.47（接近实验建仓价5.48），随后反弹至最高6.19，最终回落至5.97附近。全天振幅13.1%，走"探底反弹再回落"形态。</w:t>
      </w:r>
    </w:p>
    <w:p>
      <w:pPr>
        <w:pStyle w:val="Heading1"/>
      </w:pPr>
      <w:r>
        <w:t>三、技术指标分析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判断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5.44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价格在MA5上方 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4.93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多头排列 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价格远高于MA20，乖离22.62% ⚠️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3.93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长期均线多头排列 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MACD DIF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0.4421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DIF&gt;DEA，金叉状态 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MACD柱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0.2885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多头动能 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量比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缩量（相比前几日放量后回落）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乖离率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22.62%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偏高，有回调压力 ⚠️</w:t>
            </w:r>
          </w:p>
        </w:tc>
      </w:tr>
    </w:tbl>
    <w:p>
      <w:r>
        <w:rPr>
          <w:b/>
        </w:rPr>
        <w:br/>
        <w:t>均线排列：</w:t>
      </w:r>
      <w:r>
        <w:t>MA5&gt;MA10&gt;MA20&gt;MA60，标准多头排列，中长期趋势向好。</w:t>
      </w:r>
    </w:p>
    <w:p>
      <w:r>
        <w:rPr>
          <w:b/>
        </w:rPr>
        <w:t>乖离率偏高：</w:t>
      </w:r>
      <w:r>
        <w:t>价格离MA20乖离22.62%，说明短期涨幅过大，有技术性回调需求。</w:t>
      </w:r>
    </w:p>
    <w:p>
      <w:pPr>
        <w:pStyle w:val="Heading1"/>
      </w:pPr>
      <w:r>
        <w:t>四、主力资金流向分析</w:t>
      </w:r>
    </w:p>
    <w:p>
      <w:pPr>
        <w:pStyle w:val="Heading2"/>
      </w:pPr>
      <w:r>
        <w:t>4.1 近5日主力净流入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主力净流入(万)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主力净占比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特征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3/23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-5,119.22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-2.50%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主力撤退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3/24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+33,994.79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+19.28%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主力强势买入（涨停日）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3/25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+10,124.36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+29.16%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主力锁仓（一字板）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3/26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-53,849.80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-9.14%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主力大幅出货 ⚠️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3/27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+35,761.10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+5.84%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超大单回流（涨停日）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5日合计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+20,911.23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整体净流入</w:t>
            </w:r>
          </w:p>
        </w:tc>
      </w:tr>
    </w:tbl>
    <w:p>
      <w:pPr>
        <w:pStyle w:val="Heading2"/>
      </w:pPr>
      <w:r>
        <w:t>4.2 3月27日资金结构拆解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净流入(万)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判断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超大单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+37,963.39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大资金买入 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大单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-2,202.29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小幅流出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中单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-17,164.53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中等资金出货 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小单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-18,596.58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散户出货 🔴</w:t>
            </w:r>
          </w:p>
        </w:tc>
      </w:tr>
    </w:tbl>
    <w:p>
      <w:r>
        <w:rPr>
          <w:b/>
        </w:rPr>
        <w:br/>
        <w:t>资金解读：</w:t>
      </w:r>
      <w:r>
        <w:t>3/27的主力流入主要来自超大单（+3.8亿），中单和小单均为流出。说明大资金在涨停日接力买入，但散户和中等资金在出货。3/26主力大幅流出5.38亿后，3/27回补3.6亿，主力内部出现明显分歧。</w:t>
      </w:r>
    </w:p>
    <w:p>
      <w:pPr>
        <w:pStyle w:val="Heading1"/>
      </w:pPr>
      <w:r>
        <w:t>五、主力动向综合判断</w:t>
      </w:r>
    </w:p>
    <w:p>
      <w:r>
        <w:rPr>
          <w:b/>
          <w:color w:val="C83232"/>
          <w:sz w:val="24"/>
        </w:rPr>
        <w:t>核心结论：高位博弈后期，主力分歧加大，短期震荡整理</w:t>
      </w:r>
    </w:p>
    <w:p>
      <w:pPr>
        <w:pStyle w:val="Heading2"/>
      </w:pPr>
      <w:r>
        <w:t>5.1 主力行为分析</w:t>
      </w:r>
    </w:p>
    <w:p>
      <w:r>
        <w:rPr>
          <w:b/>
        </w:rPr>
        <w:t>• 连板阶段（3/24-27）：</w:t>
      </w:r>
      <w:r>
        <w:t>主力快速拉升，换手充分。3/25一字板说明筹码锁定良好，3/26-27放量博弈激烈。</w:t>
      </w:r>
    </w:p>
    <w:p>
      <w:r>
        <w:rPr>
          <w:b/>
        </w:rPr>
        <w:t>• 3/26主力出货：</w:t>
      </w:r>
      <w:r>
        <w:t>单日净流出5.38亿（占比-9.14%），这是明确的出货信号。</w:t>
      </w:r>
    </w:p>
    <w:p>
      <w:r>
        <w:rPr>
          <w:b/>
        </w:rPr>
        <w:t>• 3/27主力回补：</w:t>
      </w:r>
      <w:r>
        <w:t>超大单回流3.8亿封涨停，可能是新主力接力，也可能是原有主力护盘。</w:t>
      </w:r>
    </w:p>
    <w:p>
      <w:r>
        <w:rPr>
          <w:b/>
        </w:rPr>
        <w:t>• 今日（3/30）：</w:t>
      </w:r>
      <w:r>
        <w:t>近跌停开盘后反弹，缩量说明卖盘枯竭但买盘也犹豫。主力分歧尚未分出胜负。</w:t>
      </w:r>
    </w:p>
    <w:p>
      <w:pPr>
        <w:pStyle w:val="Heading2"/>
      </w:pPr>
      <w:r>
        <w:t>5.2 综合信号评分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信号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评分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均线系统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多头排列（MA5&gt;MA10&gt;MA20&gt;MA60）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强势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金叉状态，DIF&gt;DEA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多头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乖离率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22.62%，偏高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⚠️ 回调压力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量能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缩量（量比0.59）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➡️ 观望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主力资金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5日净流入+2.09亿，但分歧大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⚠️ 中性偏正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盘面形态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高位震荡，探底反弹再回落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⚠️ 不确定</w:t>
            </w:r>
          </w:p>
        </w:tc>
      </w:tr>
    </w:tbl>
    <w:p>
      <w:pPr>
        <w:pStyle w:val="Heading1"/>
      </w:pPr>
      <w:r>
        <w:t>六、实验建仓分析</w:t>
      </w:r>
    </w:p>
    <w:p>
      <w:r>
        <w:rPr>
          <w:b/>
        </w:rPr>
        <w:t>建仓价：</w:t>
      </w:r>
      <w:r>
        <w:t>5.48元（接近今日最低价5.47）</w:t>
        <w:br/>
      </w:r>
      <w:r>
        <w:rPr>
          <w:b/>
        </w:rPr>
        <w:t>建仓时点：</w:t>
      </w:r>
      <w:r>
        <w:t>今日盘中低位</w:t>
        <w:br/>
      </w:r>
      <w:r>
        <w:rPr>
          <w:b/>
        </w:rPr>
        <w:t>当前浮盈：</w:t>
      </w:r>
      <w:r>
        <w:rPr>
          <w:b/>
          <w:color w:val="008000"/>
        </w:rPr>
        <w:t>约+8.9%（按5.97计）</w:t>
      </w:r>
      <w:r>
        <w:rPr>
          <w:b/>
        </w:rPr>
        <w:br/>
        <w:t>盘中最高浮盈：</w:t>
      </w:r>
      <w:r>
        <w:rPr>
          <w:color w:val="008000"/>
        </w:rPr>
        <w:t>约+13.1%（按6.19高点计）</w:t>
      </w:r>
    </w:p>
    <w:p>
      <w:pPr>
        <w:pStyle w:val="Heading2"/>
      </w:pPr>
      <w:r>
        <w:t>6.1 关键价位参考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价位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意义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操作建议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5.44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MA5支撑位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跌破则考虑止损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建仓成本价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盈亏平衡线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5.97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当前价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6.19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今日最高价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短线压力位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6.08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3/27涨停收盘价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近期高点压力</w:t>
            </w:r>
          </w:p>
        </w:tc>
      </w:tr>
    </w:tbl>
    <w:p>
      <w:pPr>
        <w:pStyle w:val="Heading2"/>
      </w:pPr>
      <w:r>
        <w:t>6.2 操作思路</w:t>
      </w:r>
    </w:p>
    <w:p>
      <w:r>
        <w:t>1. 短线实验仓（当前策略）：+9%利润已可观，可考虑择机减仓锁利</w:t>
      </w:r>
    </w:p>
    <w:p>
      <w:r>
        <w:t>2. 趋势持有：若MA5(5.44)不破，可继续持有观察</w:t>
      </w:r>
    </w:p>
    <w:p>
      <w:r>
        <w:t>3. 止盈位：如再次冲击6.08-6.20区域可考虑止盈</w:t>
      </w:r>
    </w:p>
    <w:p>
      <w:r>
        <w:t>4. 止损位：收盘跌破MA5(5.44)则执行止损</w:t>
      </w:r>
    </w:p>
    <w:p>
      <w:pPr>
        <w:pStyle w:val="Heading1"/>
      </w:pPr>
      <w:r>
        <w:t>七、风险提示</w:t>
      </w:r>
    </w:p>
    <w:p>
      <w:pPr>
        <w:pStyle w:val="ListBullet"/>
      </w:pPr>
      <w:r>
        <w:t>奥瑞德属于高位连板后回调股，波动极大，不适合重仓</w:t>
      </w:r>
    </w:p>
    <w:p>
      <w:pPr>
        <w:pStyle w:val="ListBullet"/>
      </w:pPr>
      <w:r>
        <w:t>换手率24.93%说明筹码交换充分，但获利盘仍多</w:t>
      </w:r>
    </w:p>
    <w:p>
      <w:pPr>
        <w:pStyle w:val="ListBullet"/>
      </w:pPr>
      <w:r>
        <w:t>主力内部出现分歧，方向尚不明朗</w:t>
      </w:r>
    </w:p>
    <w:p>
      <w:pPr>
        <w:pStyle w:val="ListBullet"/>
      </w:pPr>
      <w:r>
        <w:t>乖离率偏高，技术面有回调至MA20(4.49)的可能</w:t>
      </w:r>
    </w:p>
    <w:p>
      <w:pPr>
        <w:pStyle w:val="ListBullet"/>
      </w:pPr>
      <w:r>
        <w:t>本报告仅为技术面分析，不构成投资建议</w:t>
      </w:r>
    </w:p>
    <w:p>
      <w:pPr>
        <w:jc w:val="center"/>
      </w:pPr>
      <w:r>
        <w:rPr>
          <w:color w:val="969696"/>
          <w:sz w:val="20"/>
        </w:rPr>
        <w:br/>
        <w:t>— 报告完 —</w:t>
      </w:r>
    </w:p>
    <w:p>
      <w:pPr>
        <w:jc w:val="center"/>
      </w:pPr>
      <w:r>
        <w:rPr>
          <w:color w:val="969696"/>
          <w:sz w:val="18"/>
        </w:rPr>
        <w:t>生成时间：2026-03-30 10:55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