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A股不对称战场</w:t>
        <w:br/>
        <w:t>小资金生存与盈利实战手册</w:t>
      </w:r>
    </w:p>
    <w:p>
      <w:pPr>
        <w:jc w:val="center"/>
      </w:pPr>
      <w:r>
        <w:rPr>
          <w:color w:val="646464"/>
          <w:sz w:val="22"/>
        </w:rPr>
        <w:t>政策市思维 x 主力行为识别 x 资金流向判断</w:t>
        <w:br/>
        <w:t>利文斯顿交易哲学 x 筹码成本分析 x 事实调查方法</w:t>
        <w:br/>
        <w:br/>
        <w:t>版本：2.1 | 2026年3月31日</w:t>
        <w:br/>
        <w:br/>
        <w:t>Eve 整理 | 基于 Adam 真实操盘经验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第一章  认清战场 — A股的不对称本质</w:t>
      </w:r>
    </w:p>
    <w:p>
      <w:r>
        <w:t>第二章  核心原理 — 14条操盘法则</w:t>
      </w:r>
    </w:p>
    <w:p>
      <w:r>
        <w:t>第三章  政策市分类框架</w:t>
      </w:r>
    </w:p>
    <w:p>
      <w:r>
        <w:t>第四章  事实调查与消息分析框架（NEW）</w:t>
      </w:r>
    </w:p>
    <w:p>
      <w:r>
        <w:t>第五章  资金流向与主力行为识别</w:t>
      </w:r>
    </w:p>
    <w:p>
      <w:r>
        <w:t>第六章  情绪与筹码分析</w:t>
      </w:r>
    </w:p>
    <w:p>
      <w:r>
        <w:t>第七章  利文斯顿交易哲学 — 恐惧、确定性与利润奔跑</w:t>
      </w:r>
    </w:p>
    <w:p>
      <w:r>
        <w:t>第八章  持有策略 — 让利润奔跑</w:t>
      </w:r>
    </w:p>
    <w:p>
      <w:r>
        <w:t>第九章  退出条件 — 什么时候真正该走</w:t>
      </w:r>
    </w:p>
    <w:p>
      <w:r>
        <w:t>第十章  风险管理 — 活下来才有下一次</w:t>
      </w:r>
    </w:p>
    <w:p>
      <w:r>
        <w:t>第十一章  核心公式与操盘清单</w:t>
      </w:r>
    </w:p>
    <w:p>
      <w:r>
        <w:t>第十二章  实战案例复盘</w:t>
      </w:r>
    </w:p>
    <w:p>
      <w:r>
        <w:t>附录A  短线交易八条口诀</w:t>
      </w:r>
    </w:p>
    <w:p>
      <w:r>
        <w:t>附录B  量化工具辅助层</w:t>
      </w:r>
    </w:p>
    <w:p>
      <w:r>
        <w:t>附录C  每日交易Checklist</w:t>
      </w:r>
    </w:p>
    <w:p>
      <w:r>
        <w:br w:type="page"/>
      </w:r>
    </w:p>
    <w:p>
      <w:pPr>
        <w:pStyle w:val="Heading1"/>
      </w:pPr>
      <w:r>
        <w:t>第一章  认清战场 — A股的不对称本质</w:t>
      </w:r>
    </w:p>
    <w:p>
      <w:pPr>
        <w:pStyle w:val="Heading2"/>
      </w:pPr>
      <w:r>
        <w:t>1.1 你以为在交易，其实在博弈</w:t>
      </w:r>
    </w:p>
    <w:p>
      <w:r>
        <w:t>绝大多数散户以为A股是一个"公平的交易市场"——所有人看同样的K线，用同样的指标，然后凭判断力赚取价差。这个认知从根本上就是错的。</w:t>
      </w:r>
    </w:p>
    <w:p>
      <w:r>
        <w:t>A股的真实本质是一个不对称战场：大资金有信息优势、资金优势、团队优势。散户如果在同一个维度和他们竞争，必输无疑。</w:t>
      </w:r>
    </w:p>
    <w:p>
      <w:r>
        <w:rPr>
          <w:b/>
        </w:rPr>
        <w:t>核心认知：散户的唯一生存法则是——不和大资金在同一维度竞争，而是利用他们的弱点。</w:t>
      </w:r>
    </w:p>
    <w:p>
      <w:pPr>
        <w:pStyle w:val="Heading2"/>
      </w:pPr>
      <w:r>
        <w:t>1.2 大资金的三个致命弱点</w:t>
      </w:r>
    </w:p>
    <w:p>
      <w:r>
        <w:rPr>
          <w:b/>
        </w:rPr>
        <w:t>弱点一：体量大，建仓必然留下痕迹</w:t>
      </w:r>
    </w:p>
    <w:p>
      <w:pPr>
        <w:ind w:left="567"/>
      </w:pPr>
      <w:r>
        <w:t>大资金需要建仓几千万到几亿元，一定会在成交量、大单数据、筹码分布中留下痕迹。</w:t>
      </w:r>
    </w:p>
    <w:p>
      <w:r>
        <w:rPr>
          <w:b/>
        </w:rPr>
        <w:t>弱点二：必须在季报中披露持仓</w:t>
      </w:r>
    </w:p>
    <w:p>
      <w:pPr>
        <w:ind w:left="567"/>
      </w:pPr>
      <w:r>
        <w:t>公募基金、社保基金等机构必须定期披露持仓。通过追踪仓位变化，判断建仓还是减仓。</w:t>
      </w:r>
    </w:p>
    <w:p>
      <w:r>
        <w:rPr>
          <w:b/>
        </w:rPr>
        <w:t>弱点三：不能轻易空仓，必须保持一定仓位</w:t>
      </w:r>
    </w:p>
    <w:p>
      <w:pPr>
        <w:ind w:left="567"/>
      </w:pPr>
      <w:r>
        <w:t>公募基金有最低仓位要求（通常60%），灵活性远不如散户。</w:t>
      </w:r>
    </w:p>
    <w:p>
      <w:pPr>
        <w:pStyle w:val="Heading2"/>
      </w:pPr>
      <w:r>
        <w:t>1.3 小资金的唯一优势</w:t>
      </w:r>
    </w:p>
    <w:p>
      <w:r>
        <w:t>小资金的优势不是速度，不是信息，不是工具——而是耐心和自由。</w:t>
      </w:r>
    </w:p>
    <w:p>
      <w:pPr>
        <w:pStyle w:val="ListBullet"/>
      </w:pPr>
      <w:r>
        <w:t>你可以空仓等待3个月，大基金不行</w:t>
      </w:r>
    </w:p>
    <w:p>
      <w:pPr>
        <w:pStyle w:val="ListBullet"/>
      </w:pPr>
      <w:r>
        <w:t>你不需要每天交出收益报告，大基金需要</w:t>
      </w:r>
    </w:p>
    <w:p>
      <w:pPr>
        <w:pStyle w:val="ListBullet"/>
      </w:pPr>
      <w:r>
        <w:t>你可以买任何一只股票，大基金受限于规模只能买大盘股</w:t>
      </w:r>
    </w:p>
    <w:p>
      <w:pPr>
        <w:pStyle w:val="ListBullet"/>
      </w:pPr>
      <w:r>
        <w:t>你可以在一天之内满仓或空仓，大基金调仓需要几周</w:t>
      </w:r>
    </w:p>
    <w:p>
      <w:r>
        <w:br w:type="page"/>
      </w:r>
    </w:p>
    <w:p>
      <w:pPr>
        <w:pStyle w:val="Heading1"/>
      </w:pPr>
      <w:r>
        <w:t>第二章  核心原理 — 14条操盘法则</w:t>
      </w:r>
    </w:p>
    <w:p>
      <w:r>
        <w:t>以下14条法则，是基于操盘经验与利文斯顿哲学总结的核心框架。</w:t>
      </w:r>
    </w:p>
    <w:p>
      <w:pPr>
        <w:pStyle w:val="Heading2"/>
      </w:pPr>
      <w:r>
        <w:t>一、反对称性：大众共识 = 陷阱（1-4条）</w:t>
      </w:r>
    </w:p>
    <w:p>
      <w:r>
        <w:rPr>
          <w:b/>
        </w:rPr>
        <w:t>1. 共识之下，难以炒作。</w:t>
      </w:r>
    </w:p>
    <w:p>
      <w:pPr>
        <w:ind w:left="567"/>
      </w:pPr>
      <w:r>
        <w:t>当所有人都认同的方向，就不是利润来源。利润来自于认知差，不是共识。</w:t>
      </w:r>
    </w:p>
    <w:p>
      <w:r>
        <w:rPr>
          <w:b/>
        </w:rPr>
        <w:t>2. 追求"管理确定性"是违背交易获利原则的。</w:t>
      </w:r>
    </w:p>
    <w:p>
      <w:pPr>
        <w:ind w:left="567"/>
      </w:pPr>
      <w:r>
        <w:t>交易不追求稳定性，要管理不确定性。</w:t>
      </w:r>
    </w:p>
    <w:p>
      <w:r>
        <w:rPr>
          <w:b/>
        </w:rPr>
        <w:t>3. 散户在"看起来稳定"时入场。</w:t>
      </w:r>
    </w:p>
    <w:p>
      <w:pPr>
        <w:ind w:left="567"/>
      </w:pPr>
      <w:r>
        <w:t>这时候恰恰是主力派发筹码的机会。稳定是主力营造的假象。</w:t>
      </w:r>
    </w:p>
    <w:p>
      <w:r>
        <w:rPr>
          <w:b/>
        </w:rPr>
        <w:t>4. 机会出现在恐惧、最不耐烦的时候。</w:t>
      </w:r>
    </w:p>
    <w:p>
      <w:pPr>
        <w:ind w:left="567"/>
      </w:pPr>
      <w:r>
        <w:t>新低连续大跌、让人恐惧不安等不稳定状态，或出现突发消息——赚大钱在这几种"不稳定要变化"的时期。当稳定产生就是该离场的时候。</w:t>
      </w:r>
    </w:p>
    <w:p>
      <w:pPr>
        <w:pStyle w:val="Heading2"/>
      </w:pPr>
      <w:r>
        <w:t>二、不对称性：高盈亏比的捕获（5-9条）</w:t>
      </w:r>
    </w:p>
    <w:p>
      <w:r>
        <w:rPr>
          <w:b/>
        </w:rPr>
        <w:t>5. 高盈亏比只存在于恐惧不耐烦之中。</w:t>
      </w:r>
    </w:p>
    <w:p>
      <w:pPr>
        <w:ind w:left="567"/>
      </w:pPr>
      <w:r>
        <w:t>一旦共识产生、稳定趋势出现，就不存在高盈亏比。</w:t>
      </w:r>
    </w:p>
    <w:p>
      <w:r>
        <w:rPr>
          <w:b/>
        </w:rPr>
        <w:t>6. 长线、短线、中线都要追求高盈亏比。</w:t>
      </w:r>
    </w:p>
    <w:p>
      <w:pPr>
        <w:ind w:left="567"/>
      </w:pPr>
      <w:r>
        <w:t>这是普适原则，不分周期，不分市场。</w:t>
      </w:r>
    </w:p>
    <w:p>
      <w:r>
        <w:rPr>
          <w:b/>
        </w:rPr>
        <w:t>7. 高盈亏比的本质。</w:t>
      </w:r>
    </w:p>
    <w:p>
      <w:pPr>
        <w:ind w:left="567"/>
      </w:pPr>
      <w:r>
        <w:t>股价下行可计算可预测（下跌空间有限且可量），股价上涨远大于股价下跌（上行空间巨大）。</w:t>
      </w:r>
    </w:p>
    <w:p>
      <w:r>
        <w:rPr>
          <w:b/>
        </w:rPr>
        <w:t>8. 散户看清趋势时要离场。</w:t>
      </w:r>
    </w:p>
    <w:p>
      <w:pPr>
        <w:ind w:left="567"/>
      </w:pPr>
      <w:r>
        <w:t>因为此时已无高盈亏比。当趋势被所有人看见时，利润已经被先行者吃完。</w:t>
      </w:r>
    </w:p>
    <w:p>
      <w:r>
        <w:rPr>
          <w:b/>
        </w:rPr>
        <w:t>9. 这些原理西方交易大师早有论述。</w:t>
      </w:r>
    </w:p>
    <w:p>
      <w:pPr>
        <w:ind w:left="567"/>
      </w:pPr>
      <w:r>
        <w:t>索罗斯的反身性、杰西利弗莫尔的"等待关键点"、霍华德马克斯的"逆向投资"。核心四个字：反共识、高赔率。</w:t>
      </w:r>
    </w:p>
    <w:p>
      <w:pPr>
        <w:pStyle w:val="Heading2"/>
      </w:pPr>
      <w:r>
        <w:t>三、A股新模式：主力操盘规则变了（10-14条）</w:t>
      </w:r>
    </w:p>
    <w:p>
      <w:r>
        <w:rPr>
          <w:b/>
        </w:rPr>
        <w:t>10. 炒作标的升级。</w:t>
      </w:r>
    </w:p>
    <w:p>
      <w:pPr>
        <w:ind w:left="567"/>
      </w:pPr>
      <w:r>
        <w:t>以前：2-3元炒到6-8元。现在：10-20元炒到40-50元，40-50元炒到几百元。不给散户捡筹码的机会。</w:t>
      </w:r>
    </w:p>
    <w:p>
      <w:r>
        <w:rPr>
          <w:b/>
        </w:rPr>
        <w:t>11. 100元以上的股票不是为散户思维准备的机会。</w:t>
      </w:r>
    </w:p>
    <w:p>
      <w:pPr>
        <w:ind w:left="567"/>
      </w:pPr>
      <w:r>
        <w:t>散户看到100+就觉得太高了不敢买。散户不会买就没有筹码，拉升阻力为零。等散户终于敢买了，已是200+，接盘。</w:t>
      </w:r>
    </w:p>
    <w:p>
      <w:r>
        <w:rPr>
          <w:b/>
        </w:rPr>
        <w:t>12. A股散户的机会窗口。</w:t>
      </w:r>
    </w:p>
    <w:p>
      <w:pPr>
        <w:ind w:left="567"/>
      </w:pPr>
      <w:r>
        <w:t>10-50元区间。100元以上看都别看。</w:t>
      </w:r>
    </w:p>
    <w:p>
      <w:r>
        <w:rPr>
          <w:b/>
        </w:rPr>
        <w:t>13. 新模式下的盈亏比反而更好。</w:t>
      </w:r>
    </w:p>
    <w:p>
      <w:pPr>
        <w:ind w:left="567"/>
      </w:pPr>
      <w:r>
        <w:t>以前3元买目标6元（2:1）。现在15元买目标50元（11.6:1）。越贵的股票，主力成本越锁定，拉升越轻松。</w:t>
      </w:r>
    </w:p>
    <w:p>
      <w:r>
        <w:rPr>
          <w:b/>
        </w:rPr>
        <w:t>14. "散户看清趋势"的定义也变了。</w:t>
      </w:r>
    </w:p>
    <w:p>
      <w:pPr>
        <w:ind w:left="567"/>
      </w:pPr>
      <w:r>
        <w:t>以前是6元追高，现在是50元追高。原理不变——散户看清趋势时，高盈亏比已经消失。</w:t>
      </w:r>
    </w:p>
    <w:p>
      <w:r>
        <w:br w:type="page"/>
      </w:r>
    </w:p>
    <w:p>
      <w:pPr>
        <w:pStyle w:val="Heading1"/>
      </w:pPr>
      <w:r>
        <w:t>第三章  政策市分类框架</w:t>
      </w:r>
    </w:p>
    <w:p>
      <w:pPr>
        <w:pStyle w:val="Heading2"/>
      </w:pPr>
      <w:r>
        <w:t>3.1 A股是一个政策市</w:t>
      </w:r>
    </w:p>
    <w:p>
      <w:r>
        <w:t>在A股，政府干预价格是常态，不是例外。投资的第一步不是选公司，而是判断这个行业政策允不允许涨价。</w:t>
      </w:r>
    </w:p>
    <w:p>
      <w:pPr>
        <w:pStyle w:val="Heading2"/>
      </w:pPr>
      <w:r>
        <w:t>3.2 三大行业类型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行业类型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投资逻辑</w:t>
            </w:r>
          </w:p>
        </w:tc>
      </w:tr>
      <w:tr>
        <w:tc>
          <w:tcPr>
            <w:tcW w:type="dxa" w:w="2880"/>
          </w:tcPr>
          <w:p>
            <w:r>
              <w:t>政策稳价型</w:t>
            </w:r>
          </w:p>
        </w:tc>
        <w:tc>
          <w:tcPr>
            <w:tcW w:type="dxa" w:w="2880"/>
          </w:tcPr>
          <w:p>
            <w:r>
              <w:t>涉及民生，政府不允许涨价</w:t>
            </w:r>
          </w:p>
        </w:tc>
        <w:tc>
          <w:tcPr>
            <w:tcW w:type="dxa" w:w="2880"/>
          </w:tcPr>
          <w:p>
            <w:r>
              <w:t>不做涨价预期，只做成本分析和周期底部判断</w:t>
            </w:r>
          </w:p>
        </w:tc>
      </w:tr>
      <w:tr>
        <w:tc>
          <w:tcPr>
            <w:tcW w:type="dxa" w:w="2880"/>
          </w:tcPr>
          <w:p>
            <w:r>
              <w:t>政策鼓励型</w:t>
            </w:r>
          </w:p>
        </w:tc>
        <w:tc>
          <w:tcPr>
            <w:tcW w:type="dxa" w:w="2880"/>
          </w:tcPr>
          <w:p>
            <w:r>
              <w:t>国家战略方向，政策补贴</w:t>
            </w:r>
          </w:p>
        </w:tc>
        <w:tc>
          <w:tcPr>
            <w:tcW w:type="dxa" w:w="2880"/>
          </w:tcPr>
          <w:p>
            <w:r>
              <w:t>关注政策力度和补贴变化</w:t>
            </w:r>
          </w:p>
        </w:tc>
      </w:tr>
      <w:tr>
        <w:tc>
          <w:tcPr>
            <w:tcW w:type="dxa" w:w="2880"/>
          </w:tcPr>
          <w:p>
            <w:r>
              <w:t>市场定价型</w:t>
            </w:r>
          </w:p>
        </w:tc>
        <w:tc>
          <w:tcPr>
            <w:tcW w:type="dxa" w:w="2880"/>
          </w:tcPr>
          <w:p>
            <w:r>
              <w:t>完全市场化，供需决定价格</w:t>
            </w:r>
          </w:p>
        </w:tc>
        <w:tc>
          <w:tcPr>
            <w:tcW w:type="dxa" w:w="2880"/>
          </w:tcPr>
          <w:p>
            <w:r>
              <w:t>做涨价弹性分析</w:t>
            </w:r>
          </w:p>
        </w:tc>
      </w:tr>
    </w:tbl>
    <w:p/>
    <w:p>
      <w:pPr>
        <w:pStyle w:val="Heading2"/>
      </w:pPr>
      <w:r>
        <w:t>3.3 判断流程</w:t>
      </w:r>
    </w:p>
    <w:p>
      <w:pPr>
        <w:pStyle w:val="ListBullet"/>
      </w:pPr>
      <w:r>
        <w:t>这个行业涉及民生/三农吗？</w:t>
      </w:r>
    </w:p>
    <w:p>
      <w:pPr>
        <w:pStyle w:val="ListBullet"/>
      </w:pPr>
      <w:r>
        <w:t>政策允许涨价吗？</w:t>
      </w:r>
    </w:p>
    <w:p>
      <w:pPr>
        <w:pStyle w:val="ListBullet"/>
      </w:pPr>
      <w:r>
        <w:t>不允许 -&gt; 不做涨价预期，只做成本分析和周期底部判断</w:t>
      </w:r>
    </w:p>
    <w:p>
      <w:pPr>
        <w:pStyle w:val="ListBullet"/>
      </w:pPr>
      <w:r>
        <w:t>允许 -&gt; 做涨价弹性分析</w:t>
      </w:r>
    </w:p>
    <w:p>
      <w:r>
        <w:br w:type="page"/>
      </w:r>
    </w:p>
    <w:p>
      <w:pPr>
        <w:pStyle w:val="Heading1"/>
      </w:pPr>
      <w:r>
        <w:t>第四章  事实调查与消息分析框架</w:t>
      </w:r>
    </w:p>
    <w:p>
      <w:r>
        <w:rPr>
          <w:b/>
          <w:sz w:val="26"/>
        </w:rPr>
        <w:t>本章核心：公开新闻的语义拆解与多角度验证。</w:t>
      </w:r>
    </w:p>
    <w:p>
      <w:r>
        <w:t>散户的信息来源主要是公开新闻和公告，但同样的信息，表面含义和深层含义可能完全相反。本章建立一套系统化的事实调查方法，避免被"表面利好"误导。</w:t>
      </w:r>
    </w:p>
    <w:p>
      <w:pPr>
        <w:pStyle w:val="Heading2"/>
      </w:pPr>
      <w:r>
        <w:t>4.1 经典案例：中远海控"恢复订舱"事件</w:t>
      </w:r>
    </w:p>
    <w:p>
      <w:pPr>
        <w:pStyle w:val="Heading3"/>
      </w:pPr>
      <w:r>
        <w:t>事件背景</w:t>
      </w:r>
    </w:p>
    <w:p>
      <w:r>
        <w:t>2026年2月28日，美以联合打击伊朗，霍尔木兹海峡禁航，全球石油海运受阻。2026年3月25日，中远海控宣布恢复远东至海湾国家订舱业务。</w:t>
      </w:r>
    </w:p>
    <w:p>
      <w:pPr>
        <w:pStyle w:val="Heading3"/>
      </w:pPr>
      <w:r>
        <w:t>表面信号 vs 深层信号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表面信号（散户视角）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深层信号（事实调查视角）</w:t>
            </w:r>
          </w:p>
        </w:tc>
      </w:tr>
      <w:tr>
        <w:tc>
          <w:tcPr>
            <w:tcW w:type="dxa" w:w="4320"/>
          </w:tcPr>
          <w:p>
            <w:r>
              <w:t>"恢复订舱业务" -&gt; 利好！恢复运营了！</w:t>
            </w:r>
          </w:p>
        </w:tc>
        <w:tc>
          <w:tcPr>
            <w:tcW w:type="dxa" w:w="4320"/>
          </w:tcPr>
          <w:p>
            <w:r>
              <w:t>无直航霍尔木兹海峡 -&gt; 核心通道仍断</w:t>
            </w:r>
          </w:p>
        </w:tc>
      </w:tr>
      <w:tr>
        <w:tc>
          <w:tcPr>
            <w:tcW w:type="dxa" w:w="4320"/>
          </w:tcPr>
          <w:p>
            <w:r>
              <w:t>公司恢复正常业务</w:t>
            </w:r>
          </w:p>
        </w:tc>
        <w:tc>
          <w:tcPr>
            <w:tcW w:type="dxa" w:w="4320"/>
          </w:tcPr>
          <w:p>
            <w:r>
              <w:t>只恢复到外港（富查伊拉、豪尔费坎、苏哈尔）</w:t>
            </w:r>
          </w:p>
        </w:tc>
      </w:tr>
      <w:tr>
        <w:tc>
          <w:tcPr>
            <w:tcW w:type="dxa" w:w="4320"/>
          </w:tcPr>
          <w:p>
            <w:r>
              <w:t>航运业恢复信心</w:t>
            </w:r>
          </w:p>
        </w:tc>
        <w:tc>
          <w:tcPr>
            <w:tcW w:type="dxa" w:w="4320"/>
          </w:tcPr>
          <w:p>
            <w:r>
              <w:t>需陆路转运 -&gt; 成本上升、时效下降、运力受限</w:t>
            </w:r>
          </w:p>
        </w:tc>
      </w:tr>
      <w:tr>
        <w:tc>
          <w:tcPr>
            <w:tcW w:type="dxa" w:w="4320"/>
          </w:tcPr>
          <w:p>
            <w:r>
              <w:t>股价应该涨</w:t>
            </w:r>
          </w:p>
        </w:tc>
        <w:tc>
          <w:tcPr>
            <w:tcW w:type="dxa" w:w="4320"/>
          </w:tcPr>
          <w:p>
            <w:r>
              <w:t>3月25日当天海峡零船只进出 -&gt; 实际通航状态极差</w:t>
            </w:r>
          </w:p>
        </w:tc>
      </w:tr>
      <w:tr>
        <w:tc>
          <w:tcPr>
            <w:tcW w:type="dxa" w:w="4320"/>
          </w:tcPr>
          <w:p>
            <w:r>
              <w:t>券商研报看好</w:t>
            </w:r>
          </w:p>
        </w:tc>
        <w:tc>
          <w:tcPr>
            <w:tcW w:type="dxa" w:w="4320"/>
          </w:tcPr>
          <w:p>
            <w:r>
              <w:t>兴证交运澄清：不涉及直航复航</w:t>
            </w:r>
          </w:p>
        </w:tc>
      </w:tr>
    </w:tbl>
    <w:p/>
    <w:p>
      <w:r>
        <w:rPr>
          <w:b/>
        </w:rPr>
        <w:t>结论：公告真实，但市场解读方向反了。表面看多，深层看空。这就是散户被"公开消息"收割的典型场景。</w:t>
      </w:r>
    </w:p>
    <w:p>
      <w:pPr>
        <w:pStyle w:val="Heading2"/>
      </w:pPr>
      <w:r>
        <w:t>4.2 公告语义三层拆解法</w:t>
      </w:r>
    </w:p>
    <w:p>
      <w:r>
        <w:rPr>
          <w:i/>
        </w:rPr>
        <w:t>任何一条公司公告或新闻，都要做三层拆解：</w:t>
      </w:r>
    </w:p>
    <w:p>
      <w:r>
        <w:rPr>
          <w:b/>
        </w:rPr>
        <w:t>第一层：公司说了什么？（原文摘录）</w:t>
      </w:r>
    </w:p>
    <w:p>
      <w:pPr>
        <w:ind w:left="567"/>
      </w:pPr>
      <w:r>
        <w:t>只看原文，不看媒体转述。媒体转述会加主观判断，扭曲原意。</w:t>
      </w:r>
    </w:p>
    <w:p>
      <w:r>
        <w:rPr>
          <w:b/>
        </w:rPr>
        <w:t>第二层：公司没说什么？（关键缺省信息）</w:t>
      </w:r>
    </w:p>
    <w:p>
      <w:pPr>
        <w:ind w:left="567"/>
      </w:pPr>
      <w:r>
        <w:t>这是最重要的部分。公司只会说对自己有利的，不说不利的。"恢复订舱"没说"恢复直航"，这就是缺省。</w:t>
      </w:r>
    </w:p>
    <w:p>
      <w:r>
        <w:rPr>
          <w:b/>
        </w:rPr>
        <w:t>第三层：市场会怎么误读？（预期差方向）</w:t>
      </w:r>
    </w:p>
    <w:p>
      <w:pPr>
        <w:ind w:left="567"/>
      </w:pPr>
      <w:r>
        <w:t>散户看到"恢复"就以为利好。但如果"恢复"的是边缘业务、不是核心业务，预期差就是负的——股价反而会跌。</w:t>
      </w:r>
    </w:p>
    <w:p>
      <w:pPr>
        <w:pStyle w:val="Heading2"/>
      </w:pPr>
      <w:r>
        <w:t>4.3 利好/利空翻转检查清单</w:t>
      </w:r>
    </w:p>
    <w:p>
      <w:r>
        <w:t>每条新闻发出后，对照检查以下信号是否隐藏了"翻转"：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表面利好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实际可能是利空的信号</w:t>
            </w:r>
          </w:p>
        </w:tc>
      </w:tr>
      <w:tr>
        <w:tc>
          <w:tcPr>
            <w:tcW w:type="dxa" w:w="4320"/>
          </w:tcPr>
          <w:p>
            <w:r>
              <w:t>恢复XX业务</w:t>
            </w:r>
          </w:p>
        </w:tc>
        <w:tc>
          <w:tcPr>
            <w:tcW w:type="dxa" w:w="4320"/>
          </w:tcPr>
          <w:p>
            <w:r>
              <w:t>恢复的是边缘业务，核心未恢复</w:t>
            </w:r>
          </w:p>
        </w:tc>
      </w:tr>
      <w:tr>
        <w:tc>
          <w:tcPr>
            <w:tcW w:type="dxa" w:w="4320"/>
          </w:tcPr>
          <w:p>
            <w:r>
              <w:t>签署框架协议</w:t>
            </w:r>
          </w:p>
        </w:tc>
        <w:tc>
          <w:tcPr>
            <w:tcW w:type="dxa" w:w="4320"/>
          </w:tcPr>
          <w:p>
            <w:r>
              <w:t>无约束力、无金额、无时间表</w:t>
            </w:r>
          </w:p>
        </w:tc>
      </w:tr>
      <w:tr>
        <w:tc>
          <w:tcPr>
            <w:tcW w:type="dxa" w:w="4320"/>
          </w:tcPr>
          <w:p>
            <w:r>
              <w:t>获得XX订单</w:t>
            </w:r>
          </w:p>
        </w:tc>
        <w:tc>
          <w:tcPr>
            <w:tcW w:type="dxa" w:w="4320"/>
          </w:tcPr>
          <w:p>
            <w:r>
              <w:t>金额远低于预期、毛利率极低</w:t>
            </w:r>
          </w:p>
        </w:tc>
      </w:tr>
      <w:tr>
        <w:tc>
          <w:tcPr>
            <w:tcW w:type="dxa" w:w="4320"/>
          </w:tcPr>
          <w:p>
            <w:r>
              <w:t>业绩预告增长</w:t>
            </w:r>
          </w:p>
        </w:tc>
        <w:tc>
          <w:tcPr>
            <w:tcW w:type="dxa" w:w="4320"/>
          </w:tcPr>
          <w:p>
            <w:r>
              <w:t>增速环比下降、低于市场预期</w:t>
            </w:r>
          </w:p>
        </w:tc>
      </w:tr>
      <w:tr>
        <w:tc>
          <w:tcPr>
            <w:tcW w:type="dxa" w:w="4320"/>
          </w:tcPr>
          <w:p>
            <w:r>
              <w:t>获得政策支持</w:t>
            </w:r>
          </w:p>
        </w:tc>
        <w:tc>
          <w:tcPr>
            <w:tcW w:type="dxa" w:w="4320"/>
          </w:tcPr>
          <w:p>
            <w:r>
              <w:t>实际补贴金额很小、行业普惠</w:t>
            </w:r>
          </w:p>
        </w:tc>
      </w:tr>
    </w:tbl>
    <w:p/>
    <w:p>
      <w:pPr>
        <w:pStyle w:val="Heading2"/>
      </w:pPr>
      <w:r>
        <w:t>4.4 多信源交叉验证</w:t>
      </w:r>
    </w:p>
    <w:p>
      <w:r>
        <w:t>单一信源不可信，必须交叉验证。以下是四层验证链：</w:t>
      </w:r>
    </w:p>
    <w:p>
      <w:r>
        <w:rPr>
          <w:b/>
        </w:rPr>
        <w:t>公司公告：</w:t>
      </w:r>
    </w:p>
    <w:p>
      <w:pPr>
        <w:ind w:left="567"/>
      </w:pPr>
      <w:r>
        <w:t>原始素材，但公司会美化。</w:t>
      </w:r>
    </w:p>
    <w:p>
      <w:r>
        <w:rPr>
          <w:b/>
        </w:rPr>
        <w:t>券商研报：</w:t>
      </w:r>
    </w:p>
    <w:p>
      <w:pPr>
        <w:ind w:left="567"/>
      </w:pPr>
      <w:r>
        <w:t>有逻辑链和数据，但可能站台。</w:t>
      </w:r>
    </w:p>
    <w:p>
      <w:r>
        <w:rPr>
          <w:b/>
        </w:rPr>
        <w:t>行业数据：</w:t>
      </w:r>
    </w:p>
    <w:p>
      <w:pPr>
        <w:ind w:left="567"/>
      </w:pPr>
      <w:r>
        <w:t>定量验证（运价指数、AIS船舶数据等），滞后但客观。</w:t>
      </w:r>
    </w:p>
    <w:p>
      <w:r>
        <w:rPr>
          <w:b/>
        </w:rPr>
        <w:t>实际运营证据：</w:t>
      </w:r>
    </w:p>
    <w:p>
      <w:pPr>
        <w:ind w:left="567"/>
      </w:pPr>
      <w:r>
        <w:t>地面真相（AIS/卫星/实地），最可靠但最难获取。</w:t>
      </w:r>
    </w:p>
    <w:p/>
    <w:p>
      <w:r>
        <w:rPr>
          <w:b/>
        </w:rPr>
        <w:t>验证公式：公司公告 -&gt; 券商解读 -&gt; 行业数据 -&gt; 实际运营证据</w:t>
        <w:br/>
        <w:t>四个方向一致才是真利好，任何一个方向矛盾就要警惕。</w:t>
      </w:r>
    </w:p>
    <w:p>
      <w:pPr>
        <w:pStyle w:val="Heading2"/>
      </w:pPr>
      <w:r>
        <w:t>4.5 事实调查所需资源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公告原文（巨潮资讯、港交所）</w:t>
            </w:r>
          </w:p>
        </w:tc>
        <w:tc>
          <w:tcPr>
            <w:tcW w:type="dxa" w:w="2880"/>
          </w:tcPr>
          <w:p>
            <w:r>
              <w:t>公司官方措辞，不可被媒体转述误导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</w:tr>
      <w:tr>
        <w:tc>
          <w:tcPr>
            <w:tcW w:type="dxa" w:w="2880"/>
          </w:tcPr>
          <w:p>
            <w:r>
              <w:t>券商研报原文</w:t>
            </w:r>
          </w:p>
        </w:tc>
        <w:tc>
          <w:tcPr>
            <w:tcW w:type="dxa" w:w="2880"/>
          </w:tcPr>
          <w:p>
            <w:r>
              <w:t>比新闻摘要多出逻辑链和数据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</w:tr>
      <w:tr>
        <w:tc>
          <w:tcPr>
            <w:tcW w:type="dxa" w:w="2880"/>
          </w:tcPr>
          <w:p>
            <w:r>
              <w:t>船舶AIS数据（MarineTraffic）</w:t>
            </w:r>
          </w:p>
        </w:tc>
        <w:tc>
          <w:tcPr>
            <w:tcW w:type="dxa" w:w="2880"/>
          </w:tcPr>
          <w:p>
            <w:r>
              <w:t>验证"海峡有无船只通行"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</w:tr>
      <w:tr>
        <w:tc>
          <w:tcPr>
            <w:tcW w:type="dxa" w:w="2880"/>
          </w:tcPr>
          <w:p>
            <w:r>
              <w:t>运价指数（SCFI/BDI）</w:t>
            </w:r>
          </w:p>
        </w:tc>
        <w:tc>
          <w:tcPr>
            <w:tcW w:type="dxa" w:w="2880"/>
          </w:tcPr>
          <w:p>
            <w:r>
              <w:t>定量验证市场实际定价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</w:tr>
      <w:tr>
        <w:tc>
          <w:tcPr>
            <w:tcW w:type="dxa" w:w="2880"/>
          </w:tcPr>
          <w:p>
            <w:r>
              <w:t>保险/运费衍生品数据</w:t>
            </w:r>
          </w:p>
        </w:tc>
        <w:tc>
          <w:tcPr>
            <w:tcW w:type="dxa" w:w="2880"/>
          </w:tcPr>
          <w:p>
            <w:r>
              <w:t>专业市场的真实判断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</w:tr>
      <w:tr>
        <w:tc>
          <w:tcPr>
            <w:tcW w:type="dxa" w:w="2880"/>
          </w:tcPr>
          <w:p>
            <w:r>
              <w:t>行业专家纪要</w:t>
            </w:r>
          </w:p>
        </w:tc>
        <w:tc>
          <w:tcPr>
            <w:tcW w:type="dxa" w:w="2880"/>
          </w:tcPr>
          <w:p>
            <w:r>
              <w:t>理解专业术语和隐含风险</w:t>
            </w:r>
          </w:p>
        </w:tc>
        <w:tc>
          <w:tcPr>
            <w:tcW w:type="dxa" w:w="2880"/>
          </w:tcPr>
          <w:p>
            <w:r>
              <w:t>⭐⭐⭐</w:t>
            </w:r>
          </w:p>
        </w:tc>
      </w:tr>
    </w:tbl>
    <w:p/>
    <w:p>
      <w:pPr>
        <w:pStyle w:val="Heading2"/>
      </w:pPr>
      <w:r>
        <w:t>4.6 事实调查与政策市的关系</w:t>
      </w:r>
    </w:p>
    <w:p>
      <w:r>
        <w:t>事实调查是政策市分析的延伸。政策市告诉你"这个行业能不能涨"，事实调查告诉你"这条消息是不是真的利好"。</w:t>
      </w:r>
    </w:p>
    <w:p>
      <w:r>
        <w:t>两者结合：先用政策市框架判断行业类型，再用事实调查框架验证每条消息的真实含义。</w:t>
      </w:r>
    </w:p>
    <w:p>
      <w:r>
        <w:rPr>
          <w:b/>
        </w:rPr>
        <w:t>在中远海控的案例中：</w:t>
      </w:r>
    </w:p>
    <w:p>
      <w:pPr>
        <w:pStyle w:val="ListBullet"/>
      </w:pPr>
      <w:r>
        <w:t>政策市分析：航运是市场定价型，理论上可以涨</w:t>
      </w:r>
    </w:p>
    <w:p>
      <w:pPr>
        <w:pStyle w:val="ListBullet"/>
      </w:pPr>
      <w:r>
        <w:t>事实调查：但"恢复订舱"不等于"恢复直航"，核心通道仍断</w:t>
      </w:r>
    </w:p>
    <w:p>
      <w:pPr>
        <w:pStyle w:val="ListBullet"/>
      </w:pPr>
      <w:r>
        <w:t>结论：行业可以涨，但这条消息不是真利好</w:t>
      </w:r>
    </w:p>
    <w:p>
      <w:r>
        <w:br w:type="page"/>
      </w:r>
    </w:p>
    <w:p>
      <w:pPr>
        <w:pStyle w:val="Heading1"/>
      </w:pPr>
      <w:r>
        <w:t>第五章  资金流向与主力行为识别</w:t>
      </w:r>
    </w:p>
    <w:p>
      <w:pPr>
        <w:pStyle w:val="Heading2"/>
      </w:pPr>
      <w:r>
        <w:t>5.1 为什么图形相同含义却相反</w:t>
      </w:r>
    </w:p>
    <w:p>
      <w:r>
        <w:t>同样的"放量突破MA20"，在吸筹阶段和派发阶段，含义完全不同。图形可以伪造，资金流向不会说谎。</w:t>
      </w:r>
    </w:p>
    <w:p>
      <w:pPr>
        <w:pStyle w:val="Heading2"/>
      </w:pPr>
      <w:r>
        <w:t>5.2 主力建仓的痕迹</w:t>
      </w:r>
    </w:p>
    <w:p>
      <w:r>
        <w:rPr>
          <w:b/>
        </w:rPr>
        <w:t>筹码集中度提升：</w:t>
      </w:r>
    </w:p>
    <w:p>
      <w:pPr>
        <w:ind w:left="567"/>
      </w:pPr>
      <w:r>
        <w:t>股东人数持续减少，人均持股量增加。</w:t>
      </w:r>
    </w:p>
    <w:p>
      <w:r>
        <w:rPr>
          <w:b/>
        </w:rPr>
        <w:t>大单净流入：</w:t>
      </w:r>
    </w:p>
    <w:p>
      <w:pPr>
        <w:ind w:left="567"/>
      </w:pPr>
      <w:r>
        <w:t>持续有大单（单笔成交&gt;50万）在买入。</w:t>
      </w:r>
    </w:p>
    <w:p>
      <w:r>
        <w:rPr>
          <w:b/>
        </w:rPr>
        <w:t>低位温和放量：</w:t>
      </w:r>
    </w:p>
    <w:p>
      <w:pPr>
        <w:ind w:left="567"/>
      </w:pPr>
      <w:r>
        <w:t>成交量比前期底部放大30-50%，但不是突爆。</w:t>
      </w:r>
    </w:p>
    <w:p>
      <w:r>
        <w:rPr>
          <w:b/>
        </w:rPr>
        <w:t>利空不跌：</w:t>
      </w:r>
    </w:p>
    <w:p>
      <w:pPr>
        <w:ind w:left="567"/>
      </w:pPr>
      <w:r>
        <w:t>出了利空消息，但股价不跌反涨。说明大资金在利用利空吸筹。</w:t>
      </w:r>
    </w:p>
    <w:p>
      <w:pPr>
        <w:pStyle w:val="Heading2"/>
      </w:pPr>
      <w:r>
        <w:t>5.3 主力派发的信号</w:t>
      </w:r>
    </w:p>
    <w:p>
      <w:r>
        <w:rPr>
          <w:b/>
        </w:rPr>
        <w:t>高位放量滞涨：</w:t>
      </w:r>
    </w:p>
    <w:p>
      <w:pPr>
        <w:ind w:left="567"/>
      </w:pPr>
      <w:r>
        <w:t>成交量大幅放大，但股价不再创新高。</w:t>
      </w:r>
    </w:p>
    <w:p>
      <w:r>
        <w:rPr>
          <w:b/>
        </w:rPr>
        <w:t>大单净流出：</w:t>
      </w:r>
    </w:p>
    <w:p>
      <w:pPr>
        <w:ind w:left="567"/>
      </w:pPr>
      <w:r>
        <w:t>连续多天大单净流出，即使股价还在涨。</w:t>
      </w:r>
    </w:p>
    <w:p>
      <w:r>
        <w:rPr>
          <w:b/>
        </w:rPr>
        <w:t>利好不涨：</w:t>
      </w:r>
    </w:p>
    <w:p>
      <w:pPr>
        <w:ind w:left="567"/>
      </w:pPr>
      <w:r>
        <w:t>出了利好消息，但股价不涨甚至下跌。</w:t>
      </w:r>
    </w:p>
    <w:p>
      <w:r>
        <w:rPr>
          <w:b/>
        </w:rPr>
        <w:t>筹码分散：</w:t>
      </w:r>
    </w:p>
    <w:p>
      <w:pPr>
        <w:ind w:left="567"/>
      </w:pPr>
      <w:r>
        <w:t>股东人数增加，人均持股量下降。</w:t>
      </w:r>
    </w:p>
    <w:p>
      <w:r>
        <w:br w:type="page"/>
      </w:r>
    </w:p>
    <w:p>
      <w:pPr>
        <w:pStyle w:val="Heading1"/>
      </w:pPr>
      <w:r>
        <w:t>第六章  情绪与筹码分析</w:t>
      </w:r>
    </w:p>
    <w:p>
      <w:pPr>
        <w:pStyle w:val="Heading2"/>
      </w:pPr>
      <w:r>
        <w:t>6.1 情绪是反向指标</w:t>
      </w:r>
    </w:p>
    <w:p>
      <w:r>
        <w:t>市场情绪是最可靠的反向指标：最恐惧时建仓，最亢奋时减仓。</w:t>
      </w:r>
    </w:p>
    <w:p>
      <w:pPr>
        <w:pStyle w:val="Heading2"/>
      </w:pPr>
      <w:r>
        <w:t>6.2 筹码分布分析</w:t>
      </w:r>
    </w:p>
    <w:p>
      <w:r>
        <w:rPr>
          <w:b/>
        </w:rPr>
        <w:t>低位密集：</w:t>
      </w:r>
    </w:p>
    <w:p>
      <w:pPr>
        <w:ind w:left="567"/>
      </w:pPr>
      <w:r>
        <w:t>大部分人被套但筹码稳定 -&gt; 底部。</w:t>
      </w:r>
    </w:p>
    <w:p>
      <w:r>
        <w:rPr>
          <w:b/>
        </w:rPr>
        <w:t>高位密集：</w:t>
      </w:r>
    </w:p>
    <w:p>
      <w:pPr>
        <w:ind w:left="567"/>
      </w:pPr>
      <w:r>
        <w:t>大部分人获利且正在卖出 -&gt; 见顶。</w:t>
      </w:r>
    </w:p>
    <w:p>
      <w:r>
        <w:rPr>
          <w:b/>
        </w:rPr>
        <w:t>双峰分布：</w:t>
      </w:r>
    </w:p>
    <w:p>
      <w:pPr>
        <w:ind w:left="567"/>
      </w:pPr>
      <w:r>
        <w:t>变盘在即，方向取决于资金流向。</w:t>
      </w:r>
    </w:p>
    <w:p>
      <w:pPr>
        <w:pStyle w:val="Heading2"/>
      </w:pPr>
      <w:r>
        <w:t>6.3 三维验证</w:t>
      </w:r>
    </w:p>
    <w:p>
      <w:r>
        <w:rPr>
          <w:b/>
        </w:rPr>
        <w:t>真正的买入信号，是三个维度同时确认：</w:t>
      </w:r>
    </w:p>
    <w:p>
      <w:r>
        <w:rPr>
          <w:b/>
          <w:color w:val="008000"/>
        </w:rPr>
        <w:t>真底部：</w:t>
      </w:r>
    </w:p>
    <w:p>
      <w:pPr>
        <w:pStyle w:val="ListBullet"/>
      </w:pPr>
      <w:r>
        <w:t>情绪悲观 + 资金流入 + 筹码集中</w:t>
      </w:r>
    </w:p>
    <w:p>
      <w:r>
        <w:rPr>
          <w:b/>
          <w:color w:val="C80000"/>
        </w:rPr>
        <w:t>真顶部：</w:t>
      </w:r>
    </w:p>
    <w:p>
      <w:pPr>
        <w:pStyle w:val="ListBullet"/>
      </w:pPr>
      <w:r>
        <w:t>情绪亢奋 + 资金流出 + 筹码分散</w:t>
      </w:r>
    </w:p>
    <w:p>
      <w:pPr>
        <w:pStyle w:val="Heading2"/>
      </w:pPr>
      <w:r>
        <w:t>6.4 筹码成本估算方法</w:t>
      </w:r>
    </w:p>
    <w:p>
      <w:r>
        <w:rPr>
          <w:b/>
        </w:rPr>
        <w:t>方法一：按价格区间统计成交量。</w:t>
      </w:r>
    </w:p>
    <w:p>
      <w:pPr>
        <w:ind w:left="567"/>
      </w:pPr>
      <w:r>
        <w:t>占比最高的区间就是筹码密集区。</w:t>
      </w:r>
    </w:p>
    <w:p>
      <w:r>
        <w:rPr>
          <w:b/>
        </w:rPr>
        <w:t>方法二：按时间阶段加权平均成本。</w:t>
      </w:r>
    </w:p>
    <w:p>
      <w:pPr>
        <w:ind w:left="567"/>
      </w:pPr>
      <w:r>
        <w:t>分阶段计算加权均价（成交额/成交量）。</w:t>
      </w:r>
    </w:p>
    <w:p>
      <w:r>
        <w:rPr>
          <w:b/>
        </w:rPr>
        <w:t>方法三：筹码集中度分析。</w:t>
      </w:r>
    </w:p>
    <w:p>
      <w:pPr>
        <w:ind w:left="567"/>
      </w:pPr>
      <w:r>
        <w:t>成交量最大的价格区间，该区间的均价即为筹码集中成本。</w:t>
      </w:r>
    </w:p>
    <w:p>
      <w:r>
        <w:br w:type="page"/>
      </w:r>
    </w:p>
    <w:p>
      <w:pPr>
        <w:pStyle w:val="Heading1"/>
      </w:pPr>
      <w:r>
        <w:t>第七章  利文斯顿交易哲学 — 恐惧、确定性与利润奔跑</w:t>
      </w:r>
    </w:p>
    <w:p>
      <w:pPr>
        <w:jc w:val="center"/>
      </w:pPr>
      <w:r>
        <w:rPr>
          <w:b/>
          <w:color w:val="003366"/>
          <w:sz w:val="28"/>
        </w:rPr>
        <w:t>"交易不是寻找确定性，而是管理不确定性。</w:t>
        <w:br/>
        <w:t>大的利润在恐惧和不耐烦里！"</w:t>
      </w:r>
    </w:p>
    <w:p/>
    <w:p>
      <w:pPr>
        <w:pStyle w:val="Heading2"/>
      </w:pPr>
      <w:r>
        <w:t>原则一：利润是坐出来的，不是抢出来的</w:t>
      </w:r>
    </w:p>
    <w:p>
      <w:r>
        <w:t>利文斯顿："It was never my thinking that made the big money for me. It was always my sitting."</w:t>
      </w:r>
    </w:p>
    <w:p>
      <w:r>
        <w:t>市场趋势一旦形成，不会在一天内结束。频繁交易的人是在用"确定性"换"安全感"。真正的利润，是在趋势的大部分行程中"坐"出来的。</w:t>
      </w:r>
    </w:p>
    <w:p>
      <w:pPr>
        <w:pStyle w:val="ListBullet"/>
      </w:pPr>
      <w:r>
        <w:t>买入后先设硬止损</w:t>
      </w:r>
    </w:p>
    <w:p>
      <w:pPr>
        <w:pStyle w:val="ListBullet"/>
      </w:pPr>
      <w:r>
        <w:t>利润+10%以内不动</w:t>
      </w:r>
    </w:p>
    <w:p>
      <w:pPr>
        <w:pStyle w:val="ListBullet"/>
      </w:pPr>
      <w:r>
        <w:t>利润+10%以上可卖1/3，余仓用移动止盈</w:t>
      </w:r>
    </w:p>
    <w:p>
      <w:pPr>
        <w:pStyle w:val="ListBullet"/>
      </w:pPr>
      <w:r>
        <w:t>用移动止盈（跟踪MA5/MA10），不是固定止盈</w:t>
      </w:r>
    </w:p>
    <w:p>
      <w:pPr>
        <w:pStyle w:val="Heading2"/>
      </w:pPr>
      <w:r>
        <w:t>原则二：管理不确定性，而不是寻找确定性</w:t>
      </w:r>
    </w:p>
    <w:p>
      <w:r>
        <w:t>利文斯顿："The market is never wrong — opinions are often wrong."</w:t>
      </w:r>
    </w:p>
    <w:p>
      <w:pPr>
        <w:pStyle w:val="ListBullet"/>
      </w:pPr>
      <w:r>
        <w:t>不要问"确定会涨吗？" -&gt; 问"上涨概率大于下跌概率吗？"</w:t>
      </w:r>
    </w:p>
    <w:p>
      <w:pPr>
        <w:pStyle w:val="ListBullet"/>
      </w:pPr>
      <w:r>
        <w:t>不要追求买在最低卖在最高</w:t>
      </w:r>
    </w:p>
    <w:p>
      <w:pPr>
        <w:pStyle w:val="ListBullet"/>
      </w:pPr>
      <w:r>
        <w:t>分批操作就是最好的不确定管理</w:t>
      </w:r>
    </w:p>
    <w:p>
      <w:pPr>
        <w:pStyle w:val="Heading2"/>
      </w:pPr>
      <w:r>
        <w:t>原则三：大的利润在恐惧和不耐烦里</w:t>
      </w:r>
    </w:p>
    <w:p>
      <w:r>
        <w:t>利文斯顿："The market does not beat them. They beat themselves, because though they have brains they cannot sit tight."</w:t>
      </w:r>
    </w:p>
    <w:p>
      <w:r>
        <w:t>恐惧时刻检验清单：</w:t>
      </w:r>
    </w:p>
    <w:p>
      <w:pPr>
        <w:pStyle w:val="ListBullet"/>
      </w:pPr>
      <w:r>
        <w:t>我的止损线到了吗？</w:t>
      </w:r>
    </w:p>
    <w:p>
      <w:pPr>
        <w:pStyle w:val="ListBullet"/>
      </w:pPr>
      <w:r>
        <w:t>趋势结束了吗？</w:t>
      </w:r>
    </w:p>
    <w:p>
      <w:pPr>
        <w:pStyle w:val="ListBullet"/>
      </w:pPr>
      <w:r>
        <w:t>我在怕什么？</w:t>
      </w:r>
    </w:p>
    <w:p>
      <w:pPr>
        <w:pStyle w:val="ListBullet"/>
      </w:pPr>
      <w:r>
        <w:t>如果我现在卖了，明天涨了会后悔吗？</w:t>
      </w:r>
    </w:p>
    <w:p>
      <w:r>
        <w:br w:type="page"/>
      </w:r>
    </w:p>
    <w:p>
      <w:pPr>
        <w:pStyle w:val="Heading1"/>
      </w:pPr>
      <w:r>
        <w:t>第八章  持有策略 — 让利润奔跑</w:t>
      </w:r>
    </w:p>
    <w:p>
      <w:pPr>
        <w:pStyle w:val="Heading2"/>
      </w:pPr>
      <w:r>
        <w:t>8.1 不设硬止盈</w:t>
      </w:r>
    </w:p>
    <w:p>
      <w:r>
        <w:t>小资金不需要每季度交收益报告。你需要的是一只翻倍股，而不是四次25%。</w:t>
      </w:r>
    </w:p>
    <w:p>
      <w:pPr>
        <w:pStyle w:val="Heading2"/>
      </w:pPr>
      <w:r>
        <w:t>8.2 持有逻辑</w:t>
      </w:r>
    </w:p>
    <w:p>
      <w:r>
        <w:t>持有不是"死拿不动"，而是持续验证持有理由是否成立。</w:t>
      </w:r>
    </w:p>
    <w:p>
      <w:pPr>
        <w:pStyle w:val="Heading2"/>
      </w:pPr>
      <w:r>
        <w:t>8.3 加仓规则</w:t>
      </w:r>
    </w:p>
    <w:p>
      <w:r>
        <w:rPr>
          <w:b/>
          <w:color w:val="008000"/>
        </w:rPr>
        <w:t>可以加：</w:t>
      </w:r>
    </w:p>
    <w:p>
      <w:pPr>
        <w:pStyle w:val="ListBullet"/>
      </w:pPr>
      <w:r>
        <w:t>回踩不破支撑（如回踩MA20不破）</w:t>
      </w:r>
    </w:p>
    <w:p>
      <w:pPr>
        <w:pStyle w:val="ListBullet"/>
      </w:pPr>
      <w:r>
        <w:t>季报超预期</w:t>
      </w:r>
    </w:p>
    <w:p>
      <w:pPr>
        <w:pStyle w:val="ListBullet"/>
      </w:pPr>
      <w:r>
        <w:t>资金持续流入，筹码继续集中</w:t>
      </w:r>
    </w:p>
    <w:p>
      <w:r>
        <w:rPr>
          <w:b/>
          <w:color w:val="C80000"/>
        </w:rPr>
        <w:t>不要加：</w:t>
      </w:r>
    </w:p>
    <w:p>
      <w:pPr>
        <w:pStyle w:val="ListBullet"/>
      </w:pPr>
      <w:r>
        <w:t>已涨30%以上还想加仓</w:t>
      </w:r>
    </w:p>
    <w:p>
      <w:pPr>
        <w:pStyle w:val="ListBullet"/>
      </w:pPr>
      <w:r>
        <w:t>情绪已亢奋还在加仓</w:t>
      </w:r>
    </w:p>
    <w:p>
      <w:r>
        <w:br w:type="page"/>
      </w:r>
    </w:p>
    <w:p>
      <w:pPr>
        <w:pStyle w:val="Heading1"/>
      </w:pPr>
      <w:r>
        <w:t>第九章  退出条件 — 什么时候真正该走</w:t>
      </w:r>
    </w:p>
    <w:p>
      <w:pPr>
        <w:pStyle w:val="Heading2"/>
      </w:pPr>
      <w:r>
        <w:t>9.1 不要用价格止盈，用信号退出</w:t>
      </w:r>
    </w:p>
    <w:p>
      <w:r>
        <w:t>退出不是因为"涨够了"，而是因为"上涨的理由消失了"。</w:t>
      </w:r>
    </w:p>
    <w:p>
      <w:pPr>
        <w:pStyle w:val="Heading2"/>
      </w:pPr>
      <w:r>
        <w:t>9.2 卖出三重确认</w:t>
      </w:r>
    </w:p>
    <w:p>
      <w:pPr>
        <w:pStyle w:val="ListBullet"/>
      </w:pPr>
      <w:r>
        <w:t>一个信号出现 -&gt; 观察，不动</w:t>
      </w:r>
    </w:p>
    <w:p>
      <w:pPr>
        <w:pStyle w:val="ListBullet"/>
      </w:pPr>
      <w:r>
        <w:t>两个信号出现 -&gt; 减半仓</w:t>
      </w:r>
    </w:p>
    <w:p>
      <w:pPr>
        <w:pStyle w:val="ListBullet"/>
      </w:pPr>
      <w:r>
        <w:t>三个信号出现 -&gt; 清仓</w:t>
      </w:r>
    </w:p>
    <w:p>
      <w:r>
        <w:rPr>
          <w:b/>
        </w:rPr>
        <w:t>例外：跌破关键支撑位且放量 -&gt; 立即清仓。</w:t>
      </w:r>
    </w:p>
    <w:p>
      <w:r>
        <w:br w:type="page"/>
      </w:r>
    </w:p>
    <w:p>
      <w:pPr>
        <w:pStyle w:val="Heading1"/>
      </w:pPr>
      <w:r>
        <w:t>第十章  风险管理 — 活下来才有下一次</w:t>
      </w:r>
    </w:p>
    <w:p>
      <w:pPr>
        <w:pStyle w:val="Heading2"/>
      </w:pPr>
      <w:r>
        <w:t>10.1 仓位管理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情况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仓位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初次建仓</w:t>
            </w:r>
          </w:p>
        </w:tc>
        <w:tc>
          <w:tcPr>
            <w:tcW w:type="dxa" w:w="2880"/>
          </w:tcPr>
          <w:p>
            <w:r>
              <w:t>2-3成</w:t>
            </w:r>
          </w:p>
        </w:tc>
        <w:tc>
          <w:tcPr>
            <w:tcW w:type="dxa" w:w="2880"/>
          </w:tcPr>
          <w:p>
            <w:r>
              <w:t>分2-3次，不要一把梭</w:t>
            </w:r>
          </w:p>
        </w:tc>
      </w:tr>
      <w:tr>
        <w:tc>
          <w:tcPr>
            <w:tcW w:type="dxa" w:w="2880"/>
          </w:tcPr>
          <w:p>
            <w:r>
              <w:t>验证逻辑后</w:t>
            </w:r>
          </w:p>
        </w:tc>
        <w:tc>
          <w:tcPr>
            <w:tcW w:type="dxa" w:w="2880"/>
          </w:tcPr>
          <w:p>
            <w:r>
              <w:t>3-5成</w:t>
            </w:r>
          </w:p>
        </w:tc>
        <w:tc>
          <w:tcPr>
            <w:tcW w:type="dxa" w:w="2880"/>
          </w:tcPr>
          <w:p>
            <w:r>
              <w:t>回踩不破支撑可加仓</w:t>
            </w:r>
          </w:p>
        </w:tc>
      </w:tr>
      <w:tr>
        <w:tc>
          <w:tcPr>
            <w:tcW w:type="dxa" w:w="2880"/>
          </w:tcPr>
          <w:p>
            <w:r>
              <w:t>情绪亢奋时</w:t>
            </w:r>
          </w:p>
        </w:tc>
        <w:tc>
          <w:tcPr>
            <w:tcW w:type="dxa" w:w="2880"/>
          </w:tcPr>
          <w:p>
            <w:r>
              <w:t>减至2成</w:t>
            </w:r>
          </w:p>
        </w:tc>
        <w:tc>
          <w:tcPr>
            <w:tcW w:type="dxa" w:w="2880"/>
          </w:tcPr>
          <w:p>
            <w:r>
              <w:t>散户看清趋势时该减仓</w:t>
            </w:r>
          </w:p>
        </w:tc>
      </w:tr>
    </w:tbl>
    <w:p/>
    <w:p>
      <w:pPr>
        <w:pStyle w:val="Heading2"/>
      </w:pPr>
      <w:r>
        <w:t>10.2 止损纪律</w:t>
      </w:r>
    </w:p>
    <w:p>
      <w:r>
        <w:rPr>
          <w:b/>
        </w:rPr>
        <w:t>硬止损：</w:t>
      </w:r>
    </w:p>
    <w:p>
      <w:pPr>
        <w:ind w:left="567"/>
      </w:pPr>
      <w:r>
        <w:t>单只股票亏损超过15%，无条件卖出。</w:t>
      </w:r>
    </w:p>
    <w:p>
      <w:r>
        <w:rPr>
          <w:b/>
        </w:rPr>
        <w:t>软止损：</w:t>
      </w:r>
    </w:p>
    <w:p>
      <w:pPr>
        <w:ind w:left="567"/>
      </w:pPr>
      <w:r>
        <w:t>买入理由消失了就卖，不管赚还是亏。</w:t>
      </w:r>
    </w:p>
    <w:p>
      <w:r>
        <w:rPr>
          <w:b/>
        </w:rPr>
        <w:t>时间止损：</w:t>
      </w:r>
    </w:p>
    <w:p>
      <w:pPr>
        <w:ind w:left="567"/>
      </w:pPr>
      <w:r>
        <w:t>买入后30个交易日仍未启动（涨幅&lt;5%），检视逻辑。</w:t>
      </w:r>
    </w:p>
    <w:p>
      <w:r>
        <w:br w:type="page"/>
      </w:r>
    </w:p>
    <w:p>
      <w:pPr>
        <w:pStyle w:val="Heading1"/>
      </w:pPr>
      <w:r>
        <w:t>第十一章  核心公式与操盘清单</w:t>
      </w:r>
    </w:p>
    <w:p>
      <w:pPr>
        <w:pStyle w:val="Heading2"/>
      </w:pPr>
      <w:r>
        <w:t>11.1 高盈亏比公式</w:t>
      </w:r>
    </w:p>
    <w:p>
      <w:pPr>
        <w:jc w:val="center"/>
      </w:pPr>
      <w:r>
        <w:rPr>
          <w:b/>
          <w:sz w:val="32"/>
        </w:rPr>
        <w:t>盈亏比 = 上涨空间 / 下跌空间</w:t>
      </w:r>
    </w:p>
    <w:p/>
    <w:p>
      <w:pPr>
        <w:pStyle w:val="ListBullet"/>
      </w:pPr>
      <w:r>
        <w:t>下跌空间可计算可预测（有明确支撑位）</w:t>
      </w:r>
    </w:p>
    <w:p>
      <w:pPr>
        <w:pStyle w:val="ListBullet"/>
      </w:pPr>
      <w:r>
        <w:t>下跌幅度 &lt; 15%</w:t>
      </w:r>
    </w:p>
    <w:p>
      <w:pPr>
        <w:pStyle w:val="ListBullet"/>
      </w:pPr>
      <w:r>
        <w:t>上涨空间 &gt; 30%</w:t>
      </w:r>
    </w:p>
    <w:p>
      <w:pPr>
        <w:pStyle w:val="ListBullet"/>
      </w:pPr>
      <w:r>
        <w:t>盈亏比 &gt; 2:1（保守）或 &gt; 3:1（优秀）</w:t>
      </w:r>
    </w:p>
    <w:p>
      <w:pPr>
        <w:pStyle w:val="ListBullet"/>
      </w:pPr>
      <w:r>
        <w:t>在恐惧/不稳定中建仓（反共识）</w:t>
      </w:r>
    </w:p>
    <w:p>
      <w:pPr>
        <w:pStyle w:val="ListBullet"/>
      </w:pPr>
      <w:r>
        <w:t>不在"看起来稳定"时入场</w:t>
      </w:r>
    </w:p>
    <w:p>
      <w:pPr>
        <w:pStyle w:val="Heading2"/>
      </w:pPr>
      <w:r>
        <w:t>11.2 操盘决策清单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操作</w:t>
            </w:r>
          </w:p>
        </w:tc>
      </w:tr>
      <w:tr>
        <w:tc>
          <w:tcPr>
            <w:tcW w:type="dxa" w:w="4320"/>
          </w:tcPr>
          <w:p>
            <w:r>
              <w:t>散户恐惧/连续大跌/新低</w:t>
            </w:r>
          </w:p>
        </w:tc>
        <w:tc>
          <w:tcPr>
            <w:tcW w:type="dxa" w:w="4320"/>
          </w:tcPr>
          <w:p>
            <w:r>
              <w:t>寻找高盈亏比机会，准备建仓</w:t>
            </w:r>
          </w:p>
        </w:tc>
      </w:tr>
      <w:tr>
        <w:tc>
          <w:tcPr>
            <w:tcW w:type="dxa" w:w="4320"/>
          </w:tcPr>
          <w:p>
            <w:r>
              <w:t>散户看清趋势/稳定上涨</w:t>
            </w:r>
          </w:p>
        </w:tc>
        <w:tc>
          <w:tcPr>
            <w:tcW w:type="dxa" w:w="4320"/>
          </w:tcPr>
          <w:p>
            <w:r>
              <w:t>准备离场，不再追高</w:t>
            </w:r>
          </w:p>
        </w:tc>
      </w:tr>
      <w:tr>
        <w:tc>
          <w:tcPr>
            <w:tcW w:type="dxa" w:w="4320"/>
          </w:tcPr>
          <w:p>
            <w:r>
              <w:t>跌破支撑秒速收回</w:t>
            </w:r>
          </w:p>
        </w:tc>
        <w:tc>
          <w:tcPr>
            <w:tcW w:type="dxa" w:w="4320"/>
          </w:tcPr>
          <w:p>
            <w:r>
              <w:t>假跌破，主力洗盘，可以建仓</w:t>
            </w:r>
          </w:p>
        </w:tc>
      </w:tr>
      <w:tr>
        <w:tc>
          <w:tcPr>
            <w:tcW w:type="dxa" w:w="4320"/>
          </w:tcPr>
          <w:p>
            <w:r>
              <w:t>跌破支撑持续下跌</w:t>
            </w:r>
          </w:p>
        </w:tc>
        <w:tc>
          <w:tcPr>
            <w:tcW w:type="dxa" w:w="4320"/>
          </w:tcPr>
          <w:p>
            <w:r>
              <w:t>真跌破，观望，等企稳</w:t>
            </w:r>
          </w:p>
        </w:tc>
      </w:tr>
      <w:tr>
        <w:tc>
          <w:tcPr>
            <w:tcW w:type="dxa" w:w="4320"/>
          </w:tcPr>
          <w:p>
            <w:r>
              <w:t>当前价 &lt; 主力成本</w:t>
            </w:r>
          </w:p>
        </w:tc>
        <w:tc>
          <w:tcPr>
            <w:tcW w:type="dxa" w:w="4320"/>
          </w:tcPr>
          <w:p>
            <w:r>
              <w:t>主力被套，有护盘动力，可以跟随</w:t>
            </w:r>
          </w:p>
        </w:tc>
      </w:tr>
      <w:tr>
        <w:tc>
          <w:tcPr>
            <w:tcW w:type="dxa" w:w="4320"/>
          </w:tcPr>
          <w:p>
            <w:r>
              <w:t>高位放量滞涨 + 大单流出</w:t>
            </w:r>
          </w:p>
        </w:tc>
        <w:tc>
          <w:tcPr>
            <w:tcW w:type="dxa" w:w="4320"/>
          </w:tcPr>
          <w:p>
            <w:r>
              <w:t>主力派发，减仓或清仓</w:t>
            </w:r>
          </w:p>
        </w:tc>
      </w:tr>
    </w:tbl>
    <w:p/>
    <w:p>
      <w:pPr>
        <w:pStyle w:val="Heading2"/>
      </w:pPr>
      <w:r>
        <w:t>11.3 A股机会窗口</w:t>
      </w:r>
    </w:p>
    <w:p>
      <w:pPr>
        <w:pStyle w:val="ListBullet"/>
      </w:pPr>
      <w:r>
        <w:t>10-50元区间：主力主战场</w:t>
      </w:r>
    </w:p>
    <w:p>
      <w:pPr>
        <w:pStyle w:val="ListBullet"/>
      </w:pPr>
      <w:r>
        <w:t>100元以上：不是散户的机会</w:t>
      </w:r>
    </w:p>
    <w:p>
      <w:pPr>
        <w:pStyle w:val="ListBullet"/>
      </w:pPr>
      <w:r>
        <w:t>主力在10-20元建仓，拉到40-50元才公开趋势</w:t>
      </w:r>
    </w:p>
    <w:p>
      <w:pPr>
        <w:pStyle w:val="ListBullet"/>
      </w:pPr>
      <w:r>
        <w:t>散户看到趋势时（40-50元），已经错过了从10元到40元这段</w:t>
      </w:r>
    </w:p>
    <w:p>
      <w:r>
        <w:br w:type="page"/>
      </w:r>
    </w:p>
    <w:p>
      <w:pPr>
        <w:pStyle w:val="Heading1"/>
      </w:pPr>
      <w:r>
        <w:t>第十二章  实战案例复盘</w:t>
      </w:r>
    </w:p>
    <w:p>
      <w:pPr>
        <w:pStyle w:val="Heading2"/>
      </w:pPr>
      <w:r>
        <w:t>案例一：002788 鹭燕医药（反面教材）</w:t>
      </w:r>
    </w:p>
    <w:p>
      <w:pPr>
        <w:pStyle w:val="ListBullet"/>
      </w:pPr>
      <w:r>
        <w:t>5年前15.6元建仓50万</w:t>
      </w:r>
    </w:p>
    <w:p>
      <w:pPr>
        <w:pStyle w:val="ListBullet"/>
      </w:pPr>
      <w:r>
        <w:t>一路跌到7-8元，套牢3年+，浮亏50%</w:t>
      </w:r>
    </w:p>
    <w:p>
      <w:pPr>
        <w:pStyle w:val="ListBullet"/>
      </w:pPr>
      <w:r>
        <w:t>去年10月启动，15元解套，15-23元出货</w:t>
      </w:r>
    </w:p>
    <w:p>
      <w:r>
        <w:rPr>
          <w:b/>
        </w:rPr>
        <w:t>违反原则3：</w:t>
      </w:r>
    </w:p>
    <w:p>
      <w:pPr>
        <w:ind w:left="567"/>
      </w:pPr>
      <w:r>
        <w:t>15.6元建仓 = 在"看起来稳定"时入场。</w:t>
      </w:r>
    </w:p>
    <w:p>
      <w:r>
        <w:rPr>
          <w:b/>
        </w:rPr>
        <w:t>盈亏比极差：</w:t>
      </w:r>
    </w:p>
    <w:p>
      <w:pPr>
        <w:ind w:left="567"/>
      </w:pPr>
      <w:r>
        <w:t>下跌15.6到7.8亏50%。盈亏比是负的。</w:t>
      </w:r>
    </w:p>
    <w:p>
      <w:r>
        <w:rPr>
          <w:b/>
        </w:rPr>
        <w:t>真正高盈亏比在7-8元：</w:t>
      </w:r>
    </w:p>
    <w:p>
      <w:pPr>
        <w:ind w:left="567"/>
      </w:pPr>
      <w:r>
        <w:t>盈亏比8.5:1。</w:t>
      </w:r>
    </w:p>
    <w:p/>
    <w:p>
      <w:pPr>
        <w:pStyle w:val="Heading2"/>
      </w:pPr>
      <w:r>
        <w:t>案例二：688347 华虹公司（正面教材）</w:t>
      </w:r>
    </w:p>
    <w:p>
      <w:pPr>
        <w:pStyle w:val="ListBullet"/>
      </w:pPr>
      <w:r>
        <w:t>2023.08 上市，48.5元买入2手（错误）</w:t>
      </w:r>
    </w:p>
    <w:p>
      <w:pPr>
        <w:pStyle w:val="ListBullet"/>
      </w:pPr>
      <w:r>
        <w:t>跌到26.60（-53%），因恐惧没补仓</w:t>
      </w:r>
    </w:p>
    <w:p>
      <w:pPr>
        <w:pStyle w:val="ListBullet"/>
      </w:pPr>
      <w:r>
        <w:t>2025.09突破100元，2025.12回调到97元企稳</w:t>
      </w:r>
    </w:p>
    <w:p>
      <w:pPr>
        <w:pStyle w:val="ListBullet"/>
      </w:pPr>
      <w:r>
        <w:t>看清主力成本87元，买入1000股</w:t>
      </w:r>
    </w:p>
    <w:p>
      <w:pPr>
        <w:pStyle w:val="ListBullet"/>
      </w:pPr>
      <w:r>
        <w:t>2026.01 145元卖出800股，盈利57%</w:t>
      </w:r>
    </w:p>
    <w:p>
      <w:pPr>
        <w:pStyle w:val="ListBullet"/>
      </w:pPr>
      <w:r>
        <w:t>2026.03.31 回调到105.90，今日106.1试仓1手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第一笔（48.5元）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第二笔（87元）</w:t>
            </w:r>
          </w:p>
        </w:tc>
      </w:tr>
      <w:tr>
        <w:tc>
          <w:tcPr>
            <w:tcW w:type="dxa" w:w="2880"/>
          </w:tcPr>
          <w:p>
            <w:r>
              <w:t>入场环境</w:t>
            </w:r>
          </w:p>
        </w:tc>
        <w:tc>
          <w:tcPr>
            <w:tcW w:type="dxa" w:w="2880"/>
          </w:tcPr>
          <w:p>
            <w:r>
              <w:t>看起来稳定（错误）</w:t>
            </w:r>
          </w:p>
        </w:tc>
        <w:tc>
          <w:tcPr>
            <w:tcW w:type="dxa" w:w="2880"/>
          </w:tcPr>
          <w:p>
            <w:r>
              <w:t>恐惧回调中（正确）</w:t>
            </w:r>
          </w:p>
        </w:tc>
      </w:tr>
      <w:tr>
        <w:tc>
          <w:tcPr>
            <w:tcW w:type="dxa" w:w="2880"/>
          </w:tcPr>
          <w:p>
            <w:r>
              <w:t>下跌空间</w:t>
            </w:r>
          </w:p>
        </w:tc>
        <w:tc>
          <w:tcPr>
            <w:tcW w:type="dxa" w:w="2880"/>
          </w:tcPr>
          <w:p>
            <w:r>
              <w:t>-45%</w:t>
            </w:r>
          </w:p>
        </w:tc>
        <w:tc>
          <w:tcPr>
            <w:tcW w:type="dxa" w:w="2880"/>
          </w:tcPr>
          <w:p>
            <w:r>
              <w:t>-10%</w:t>
            </w:r>
          </w:p>
        </w:tc>
      </w:tr>
      <w:tr>
        <w:tc>
          <w:tcPr>
            <w:tcW w:type="dxa" w:w="2880"/>
          </w:tcPr>
          <w:p>
            <w:r>
              <w:t>上涨空间</w:t>
            </w:r>
          </w:p>
        </w:tc>
        <w:tc>
          <w:tcPr>
            <w:tcW w:type="dxa" w:w="2880"/>
          </w:tcPr>
          <w:p>
            <w:r>
              <w:t>+242%</w:t>
            </w:r>
          </w:p>
        </w:tc>
        <w:tc>
          <w:tcPr>
            <w:tcW w:type="dxa" w:w="2880"/>
          </w:tcPr>
          <w:p>
            <w:r>
              <w:t>+67%</w:t>
            </w:r>
          </w:p>
        </w:tc>
      </w:tr>
      <w:tr>
        <w:tc>
          <w:tcPr>
            <w:tcW w:type="dxa" w:w="2880"/>
          </w:tcPr>
          <w:p>
            <w:r>
              <w:t>盈亏比</w:t>
            </w:r>
          </w:p>
        </w:tc>
        <w:tc>
          <w:tcPr>
            <w:tcW w:type="dxa" w:w="2880"/>
          </w:tcPr>
          <w:p>
            <w:r>
              <w:t>差</w:t>
            </w:r>
          </w:p>
        </w:tc>
        <w:tc>
          <w:tcPr>
            <w:tcW w:type="dxa" w:w="2880"/>
          </w:tcPr>
          <w:p>
            <w:r>
              <w:t>6.7:1（优秀）</w:t>
            </w:r>
          </w:p>
        </w:tc>
      </w:tr>
      <w:tr>
        <w:tc>
          <w:tcPr>
            <w:tcW w:type="dxa" w:w="2880"/>
          </w:tcPr>
          <w:p>
            <w:r>
              <w:t>持有时间</w:t>
            </w:r>
          </w:p>
        </w:tc>
        <w:tc>
          <w:tcPr>
            <w:tcW w:type="dxa" w:w="2880"/>
          </w:tcPr>
          <w:p>
            <w:r>
              <w:t>3年+</w:t>
            </w:r>
          </w:p>
        </w:tc>
        <w:tc>
          <w:tcPr>
            <w:tcW w:type="dxa" w:w="2880"/>
          </w:tcPr>
          <w:p>
            <w:r>
              <w:t>3个月</w:t>
            </w:r>
          </w:p>
        </w:tc>
      </w:tr>
      <w:tr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浮亏45%</w:t>
            </w:r>
          </w:p>
        </w:tc>
        <w:tc>
          <w:tcPr>
            <w:tcW w:type="dxa" w:w="2880"/>
          </w:tcPr>
          <w:p>
            <w:r>
              <w:t>盈利57%</w:t>
            </w:r>
          </w:p>
        </w:tc>
      </w:tr>
    </w:tbl>
    <w:p/>
    <w:p>
      <w:pPr>
        <w:pStyle w:val="Heading3"/>
      </w:pPr>
      <w:r>
        <w:t>筹码成本分析</w:t>
      </w:r>
    </w:p>
    <w:p>
      <w:r>
        <w:rPr>
          <w:b/>
        </w:rPr>
        <w:t>主力核心成本区：</w:t>
      </w:r>
    </w:p>
    <w:p>
      <w:pPr>
        <w:ind w:left="567"/>
      </w:pPr>
      <w:r>
        <w:t>113.01元</w:t>
      </w:r>
    </w:p>
    <w:p>
      <w:r>
        <w:rPr>
          <w:b/>
        </w:rPr>
        <w:t>筹码密集峰值：</w:t>
      </w:r>
    </w:p>
    <w:p>
      <w:pPr>
        <w:ind w:left="567"/>
      </w:pPr>
      <w:r>
        <w:t>125-130元（占比15.9%）</w:t>
      </w:r>
    </w:p>
    <w:p>
      <w:r>
        <w:rPr>
          <w:b/>
        </w:rPr>
        <w:t>当前价：</w:t>
      </w:r>
    </w:p>
    <w:p>
      <w:pPr>
        <w:ind w:left="567"/>
      </w:pPr>
      <w:r>
        <w:t>105.90元 &lt; 主力成本，主力被套</w:t>
      </w:r>
    </w:p>
    <w:p/>
    <w:p>
      <w:pPr>
        <w:pStyle w:val="Heading2"/>
      </w:pPr>
      <w:r>
        <w:t>案例三：600666 奥瑞德 vs 300769 德方纳米</w:t>
      </w:r>
    </w:p>
    <w:p>
      <w:r>
        <w:t>2026年3月31日同日对比，完美印证理论。</w:t>
      </w:r>
    </w:p>
    <w:p>
      <w:r>
        <w:rPr>
          <w:b/>
        </w:rPr>
        <w:t>600666 奥瑞德（反面）：</w:t>
      </w:r>
    </w:p>
    <w:p>
      <w:pPr>
        <w:ind w:left="567"/>
      </w:pPr>
      <w:r>
        <w:t>主力在5.8-6.0出货，今日跌-7.85%，放量出逃。</w:t>
      </w:r>
    </w:p>
    <w:p>
      <w:r>
        <w:rPr>
          <w:b/>
        </w:rPr>
        <w:t>300769 德方纳米（正面）：</w:t>
      </w:r>
    </w:p>
    <w:p>
      <w:pPr>
        <w:ind w:left="567"/>
      </w:pPr>
      <w:r>
        <w:t>43.92击穿44后3分钟收回（假跌破），444手大单主动买入，洗盘吸筹。</w:t>
      </w:r>
    </w:p>
    <w:p/>
    <w:p>
      <w:pPr>
        <w:pStyle w:val="Heading2"/>
      </w:pPr>
      <w:r>
        <w:t>案例四：中远海控"恢复订舱"事件（事实调查验证）</w:t>
      </w:r>
    </w:p>
    <w:p>
      <w:r>
        <w:t>2026年3月25日，中远海控宣布恢复远东至海湾国家订舱。</w:t>
      </w:r>
    </w:p>
    <w:p>
      <w:pPr>
        <w:pStyle w:val="ListBullet"/>
      </w:pPr>
      <w:r>
        <w:t>表面看多：恢复订舱 = 恢复运营 = 利好</w:t>
      </w:r>
    </w:p>
    <w:p>
      <w:pPr>
        <w:pStyle w:val="ListBullet"/>
      </w:pPr>
      <w:r>
        <w:t>深层看空：无直航霍尔木兹、只到外港、需陆路转运、海峡零船只进出</w:t>
      </w:r>
    </w:p>
    <w:p>
      <w:pPr>
        <w:pStyle w:val="ListBullet"/>
      </w:pPr>
      <w:r>
        <w:t>兴证交运澄清：不涉及直航复航</w:t>
      </w:r>
    </w:p>
    <w:p>
      <w:pPr>
        <w:pStyle w:val="ListBullet"/>
      </w:pPr>
      <w:r>
        <w:t>结论：公告真实，市场解读方向反了</w:t>
      </w:r>
    </w:p>
    <w:p>
      <w:r>
        <w:rPr>
          <w:i/>
        </w:rPr>
        <w:t>这个案例验证了第四章事实调查框架的重要性：公开消息的表面含义和深层含义可能完全相反。</w:t>
      </w:r>
    </w:p>
    <w:p>
      <w:r>
        <w:br w:type="page"/>
      </w:r>
    </w:p>
    <w:p>
      <w:pPr>
        <w:pStyle w:val="Heading1"/>
      </w:pPr>
      <w:r>
        <w:t>附录A  短线交易八条口诀</w:t>
      </w:r>
    </w:p>
    <w:p>
      <w:pPr>
        <w:pStyle w:val="ListBullet"/>
      </w:pPr>
      <w:r>
        <w:t>第一条：早盘急涨不追，急跌不卖</w:t>
      </w:r>
    </w:p>
    <w:p>
      <w:pPr>
        <w:pStyle w:val="ListBullet"/>
      </w:pPr>
      <w:r>
        <w:t>第二条：热门股冲高7%不封涨停，挂好卖单</w:t>
      </w:r>
    </w:p>
    <w:p>
      <w:pPr>
        <w:pStyle w:val="ListBullet"/>
      </w:pPr>
      <w:r>
        <w:t>第三条：缩量回调是机会，放量回调是风险</w:t>
      </w:r>
    </w:p>
    <w:p>
      <w:pPr>
        <w:pStyle w:val="ListBullet"/>
      </w:pPr>
      <w:r>
        <w:t>第四条：支撑位附近买入，跌破止损</w:t>
      </w:r>
    </w:p>
    <w:p>
      <w:pPr>
        <w:pStyle w:val="ListBullet"/>
      </w:pPr>
      <w:r>
        <w:t>第五条：涨停板打开不要慌，看封单量和换手率</w:t>
      </w:r>
    </w:p>
    <w:p>
      <w:pPr>
        <w:pStyle w:val="ListBullet"/>
      </w:pPr>
      <w:r>
        <w:t>第六条：连续涨停后第一次开板，可以不急卖</w:t>
      </w:r>
    </w:p>
    <w:p>
      <w:pPr>
        <w:pStyle w:val="ListBullet"/>
      </w:pPr>
      <w:r>
        <w:t>第七条：尾盘拉升不追，次日冲高再考虑</w:t>
      </w:r>
    </w:p>
    <w:p>
      <w:pPr>
        <w:pStyle w:val="ListBullet"/>
      </w:pPr>
      <w:r>
        <w:t>第八条：大盘跳水时，先卖强势股，后卖弱势股</w:t>
      </w:r>
    </w:p>
    <w:p>
      <w:r>
        <w:br w:type="page"/>
      </w:r>
    </w:p>
    <w:p>
      <w:pPr>
        <w:pStyle w:val="Heading1"/>
      </w:pPr>
      <w:r>
        <w:t>附录B  量化工具辅助层</w:t>
      </w:r>
    </w:p>
    <w:p>
      <w:pPr>
        <w:pStyle w:val="Heading2"/>
      </w:pPr>
      <w:r>
        <w:t>B.1 技术指标正确用法</w:t>
      </w:r>
    </w:p>
    <w:p>
      <w:r>
        <w:t>先用"政策市+资金+情绪"判断方向，再用技术指标找具体入场点。</w:t>
      </w:r>
    </w:p>
    <w:p>
      <w:pPr>
        <w:pStyle w:val="Heading2"/>
      </w:pPr>
      <w:r>
        <w:t>B.2 量化选股两层架构</w:t>
      </w:r>
    </w:p>
    <w:p>
      <w:r>
        <w:t>第一层：政策市+基本面过滤。第二层：技术指标信号确认。</w:t>
      </w:r>
    </w:p>
    <w:p>
      <w:pPr>
        <w:pStyle w:val="Heading2"/>
      </w:pPr>
      <w:r>
        <w:t>B.3 推荐工具</w:t>
      </w:r>
    </w:p>
    <w:p>
      <w:pPr>
        <w:pStyle w:val="ListBullet"/>
      </w:pPr>
      <w:r>
        <w:t>Tushare Pro — A股全量数据</w:t>
      </w:r>
    </w:p>
    <w:p>
      <w:pPr>
        <w:pStyle w:val="ListBullet"/>
      </w:pPr>
      <w:r>
        <w:t>akshare — 免费A股数据</w:t>
      </w:r>
    </w:p>
    <w:p>
      <w:pPr>
        <w:pStyle w:val="ListBullet"/>
      </w:pPr>
      <w:r>
        <w:t>东方财富/同花顺APP — 资金流向和筹码分析</w:t>
      </w:r>
    </w:p>
    <w:p>
      <w:r>
        <w:br w:type="page"/>
      </w:r>
    </w:p>
    <w:p>
      <w:pPr>
        <w:pStyle w:val="Heading1"/>
      </w:pPr>
      <w:r>
        <w:t>附录C  每日交易Checklist</w:t>
      </w:r>
    </w:p>
    <w:p>
      <w:pPr>
        <w:pStyle w:val="Heading2"/>
      </w:pPr>
      <w:r>
        <w:t>开盘前（9:00-9:15）</w:t>
      </w:r>
    </w:p>
    <w:p>
      <w:pPr>
        <w:pStyle w:val="ListBullet"/>
      </w:pPr>
      <w:r>
        <w:t>检查重大政策/新闻/公告</w:t>
      </w:r>
    </w:p>
    <w:p>
      <w:pPr>
        <w:pStyle w:val="ListBullet"/>
      </w:pPr>
      <w:r>
        <w:t>检查外盘表现</w:t>
      </w:r>
    </w:p>
    <w:p>
      <w:pPr>
        <w:pStyle w:val="ListBullet"/>
      </w:pPr>
      <w:r>
        <w:t>检查持仓股资金流向数据</w:t>
      </w:r>
    </w:p>
    <w:p>
      <w:pPr>
        <w:pStyle w:val="ListBullet"/>
      </w:pPr>
      <w:r>
        <w:t>检查板块资金流向</w:t>
      </w:r>
    </w:p>
    <w:p>
      <w:pPr>
        <w:pStyle w:val="Heading2"/>
      </w:pPr>
      <w:r>
        <w:t>盘中（9:30-15:00）</w:t>
      </w:r>
    </w:p>
    <w:p>
      <w:pPr>
        <w:pStyle w:val="ListBullet"/>
      </w:pPr>
      <w:r>
        <w:t>观察退出信号</w:t>
      </w:r>
    </w:p>
    <w:p>
      <w:pPr>
        <w:pStyle w:val="ListBullet"/>
      </w:pPr>
      <w:r>
        <w:t>观察建仓信号</w:t>
      </w:r>
    </w:p>
    <w:p>
      <w:pPr>
        <w:pStyle w:val="ListBullet"/>
      </w:pPr>
      <w:r>
        <w:t>热门股冲高7%不封涨停 -&gt; 挂好卖单</w:t>
      </w:r>
    </w:p>
    <w:p>
      <w:pPr>
        <w:pStyle w:val="ListBullet"/>
      </w:pPr>
      <w:r>
        <w:t>连板股观察换手率和封单量</w:t>
      </w:r>
    </w:p>
    <w:p>
      <w:pPr>
        <w:pStyle w:val="Heading2"/>
      </w:pPr>
      <w:r>
        <w:t>盘后（15:00-17:00）</w:t>
      </w:r>
    </w:p>
    <w:p>
      <w:pPr>
        <w:pStyle w:val="ListBullet"/>
      </w:pPr>
      <w:r>
        <w:t>复盘今日涨跌</w:t>
      </w:r>
    </w:p>
    <w:p>
      <w:pPr>
        <w:pStyle w:val="ListBullet"/>
      </w:pPr>
      <w:r>
        <w:t>更新资金流向数据</w:t>
      </w:r>
    </w:p>
    <w:p>
      <w:pPr>
        <w:pStyle w:val="ListBullet"/>
      </w:pPr>
      <w:r>
        <w:t>检查股东人数变化</w:t>
      </w:r>
    </w:p>
    <w:p>
      <w:pPr>
        <w:pStyle w:val="ListBullet"/>
      </w:pPr>
      <w:r>
        <w:t>检查行业政策动态</w:t>
      </w:r>
    </w:p>
    <w:p>
      <w:pPr>
        <w:pStyle w:val="ListBullet"/>
      </w:pPr>
      <w:r>
        <w:t>制定明日操作计划</w:t>
      </w:r>
    </w:p>
    <w:p/>
    <w:p>
      <w:pPr>
        <w:jc w:val="center"/>
      </w:pPr>
      <w:r>
        <w:rPr>
          <w:i/>
          <w:color w:val="969696"/>
          <w:sz w:val="20"/>
        </w:rPr>
        <w:br/>
        <w:br/>
        <w:t>本手册基于Adam的真实操盘经验与理论学习整理而成</w:t>
        <w:br/>
        <w:t>仅供内部学习参考，不构成投资建议</w:t>
        <w:br/>
        <w:br/>
        <w:t>代码只是工具，决策在你。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