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8B0000"/>
          <w:sz w:val="44"/>
        </w:rPr>
        <w:t>600666 奥瑞德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8"/>
        </w:rPr>
        <w:t>基于交易手册方法论的交易策略分析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808080"/>
          <w:sz w:val="20"/>
        </w:rPr>
        <w:t>分析日期：2026年4月1日  |  版本：1.0</w:t>
      </w:r>
    </w:p>
    <w:p>
      <w:pPr>
        <w:jc w:val="center"/>
      </w:pPr>
      <w:r>
        <w:rPr>
          <w:rFonts w:ascii="微软雅黑" w:hAnsi="微软雅黑" w:eastAsia="微软雅黑"/>
          <w:color w:val="8B0000"/>
          <w:sz w:val="18"/>
        </w:rPr>
        <w:t>事实调查 x 政策市分类 x 主力行为识别 x 情绪筹码 x 盈亏比分析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第一步：事实调查（手册第四章）</w:t>
      </w:r>
    </w:p>
    <w:p>
      <w:pPr>
        <w:pStyle w:val="Heading2"/>
      </w:pPr>
      <w:r>
        <w:rPr>
          <w:rFonts w:ascii="微软雅黑" w:hAnsi="微软雅黑" w:eastAsia="微软雅黑"/>
        </w:rPr>
        <w:t>1.1 公司基本信息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4703"/>
        <w:gridCol w:w="4703"/>
      </w:tblGrid>
      <w:tr>
        <w:tc>
          <w:tcPr>
            <w:tcW w:type="dxa" w:w="2268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公司全称</w:t>
            </w:r>
          </w:p>
        </w:tc>
        <w:tc>
          <w:tcPr>
            <w:tcW w:type="dxa" w:w="6520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奥瑞德光电股份有限公司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股票代码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600666.SH（上交所）</w:t>
            </w:r>
          </w:p>
        </w:tc>
      </w:tr>
      <w:tr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主营业务</w:t>
            </w:r>
          </w:p>
        </w:tc>
        <w:tc>
          <w:tcPr>
            <w:tcW w:type="dxa" w:w="6520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蓝宝石材料生产销售 + 算力租赁业务（双主业）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上市时间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1992年11月25日</w:t>
            </w:r>
          </w:p>
        </w:tc>
      </w:tr>
      <w:tr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注册地址</w:t>
            </w:r>
          </w:p>
        </w:tc>
        <w:tc>
          <w:tcPr>
            <w:tcW w:type="dxa" w:w="6520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黑龙江省哈尔滨市松北区智谷大街288号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第一大股东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青岛智算信息产业发展合伙企业，持股13.02%</w:t>
            </w:r>
          </w:p>
        </w:tc>
      </w:tr>
      <w:tr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最新股价</w:t>
            </w:r>
          </w:p>
        </w:tc>
        <w:tc>
          <w:tcPr>
            <w:tcW w:type="dxa" w:w="6520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约6.24元（3月31日收盘，+2.63%）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清算估值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约5.79亿元</w:t>
            </w:r>
          </w:p>
        </w:tc>
      </w:tr>
      <w:tr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所属板块</w:t>
            </w:r>
          </w:p>
        </w:tc>
        <w:tc>
          <w:tcPr>
            <w:tcW w:type="dxa" w:w="6520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蓝宝石、算力租赁、ST摘帽概念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公告语义三层拆解</w:t>
      </w:r>
    </w:p>
    <w:p>
      <w:pPr>
        <w:pStyle w:val="Heading3"/>
      </w:pPr>
      <w:r>
        <w:rPr>
          <w:rFonts w:ascii="微软雅黑" w:hAnsi="微软雅黑" w:eastAsia="微软雅黑"/>
        </w:rPr>
        <w:t>第一层：公司说了什么？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双主业：蓝宝石材料 + 算力租赁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算力业务蹭AI热点，但具体客户和上架率未详细披露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第一大股东为青岛智算，持股仅13.02%，股权结构分散</w:t>
      </w:r>
    </w:p>
    <w:p>
      <w:pPr>
        <w:pStyle w:val="Heading3"/>
      </w:pPr>
      <w:r>
        <w:rPr>
          <w:rFonts w:ascii="微软雅黑" w:hAnsi="微软雅黑" w:eastAsia="微软雅黑"/>
        </w:rPr>
        <w:t>第二层：公司没说什么？（关键缺省）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未披露算力租赁业务的具体客户名单、上架率、毛利率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未披露蓝宝石业务的产能利用率及订单情况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未披露2026年一季度经营展望或业绩指引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未披露大股东青岛智算的后续资本运作计划</w:t>
      </w:r>
    </w:p>
    <w:p>
      <w:pPr>
        <w:pStyle w:val="Heading3"/>
      </w:pPr>
      <w:r>
        <w:rPr>
          <w:rFonts w:ascii="微软雅黑" w:hAnsi="微软雅黑" w:eastAsia="微软雅黑"/>
        </w:rPr>
        <w:t>第三层：市场可能怎么误读？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散户看到「算力」概念，以为是AI受益股，但算力业务占比和盈利能力不清晰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散户看到3月31日尾盘拉升+2.63%，以为企稳反弹，实际是主力出货后的技术性回抽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第二步：政策市分类框架（手册第三章）</w:t>
      </w:r>
    </w:p>
    <w:p>
      <w:pPr>
        <w:pStyle w:val="Heading2"/>
      </w:pPr>
      <w:r>
        <w:rPr>
          <w:rFonts w:ascii="微软雅黑" w:hAnsi="微软雅黑" w:eastAsia="微软雅黑"/>
        </w:rPr>
        <w:t>2.1 行业类型判断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984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判断问题</w:t>
            </w:r>
          </w:p>
        </w:tc>
        <w:tc>
          <w:tcPr>
            <w:tcW w:type="dxa" w:w="1417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4819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98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涉及民生/三农？</w:t>
            </w:r>
          </w:p>
        </w:tc>
        <w:tc>
          <w:tcPr>
            <w:tcW w:type="dxa" w:w="1417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4819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蓝宝石/算力非民生管制行业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政策允许涨价？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允许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市场定价型，非政策管制</w:t>
            </w:r>
          </w:p>
        </w:tc>
      </w:tr>
      <w:tr>
        <w:tc>
          <w:tcPr>
            <w:tcW w:type="dxa" w:w="198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行业分类</w:t>
            </w:r>
          </w:p>
        </w:tc>
        <w:tc>
          <w:tcPr>
            <w:tcW w:type="dxa" w:w="1417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市场定价型</w:t>
            </w:r>
          </w:p>
        </w:tc>
        <w:tc>
          <w:tcPr>
            <w:tcW w:type="dxa" w:w="4819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价格由供需决定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政策催化？</w:t>
            </w:r>
          </w:p>
        </w:tc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弱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算力/AI是国家战略，但奥瑞德业务规模偏小</w:t>
            </w:r>
          </w:p>
        </w:tc>
      </w:tr>
    </w:tbl>
    <w:p/>
    <w:p>
      <w:r>
        <w:rPr>
          <w:rFonts w:ascii="微软雅黑" w:hAnsi="微软雅黑" w:eastAsia="微软雅黑"/>
          <w:b/>
          <w:color w:val="8B0000"/>
          <w:sz w:val="21"/>
        </w:rPr>
        <w:t>结论：行业属于市场定价型，政策面中性。奥瑞德的核心矛盾不在宏观政策，而在个股层面的主力行为。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第三步：主力行为识别（手册第五章·核心分析）</w:t>
      </w:r>
    </w:p>
    <w:p>
      <w:pPr>
        <w:pStyle w:val="Heading2"/>
      </w:pPr>
      <w:r>
        <w:rPr>
          <w:rFonts w:ascii="微软雅黑" w:hAnsi="微软雅黑" w:eastAsia="微软雅黑"/>
        </w:rPr>
        <w:t>3.1 3月31日盘面行为</w:t>
      </w:r>
    </w:p>
    <w:p>
      <w:r>
        <w:rPr>
          <w:rFonts w:ascii="微软雅黑" w:hAnsi="微软雅黑" w:eastAsia="微软雅黑"/>
          <w:b/>
          <w:sz w:val="21"/>
        </w:rPr>
        <w:t>交易手册案例三记录了3月31日的关键盘面行为：</w:t>
      </w:r>
    </w:p>
    <w:p>
      <w:pPr>
        <w:ind w:left="454" w:right="454"/>
      </w:pPr>
      <w:r>
        <w:rPr>
          <w:rFonts w:ascii="微软雅黑" w:hAnsi="微软雅黑" w:eastAsia="微软雅黑"/>
          <w:i/>
          <w:color w:val="8B0000"/>
          <w:sz w:val="21"/>
        </w:rPr>
        <w:t>「600666奥瑞德：主力在5.8-6.0出货，今日盘中跌-7.85%，放量出逃。尾盘拉回至6.24元收盘（+2.63%）。」</w:t>
      </w:r>
    </w:p>
    <w:p>
      <w:r>
        <w:rPr>
          <w:rFonts w:ascii="微软雅黑" w:hAnsi="微软雅黑" w:eastAsia="微软雅黑"/>
          <w:b w:val="0"/>
          <w:sz w:val="21"/>
        </w:rPr>
        <w:t>盘面解读：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盘中跌幅-7.85%：主力在5.8-6.0区间集中出货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尾盘拉回至+2.63%：不是主力买回来，而是用少量资金制造「企稳假象」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龙虎榜显示「顶级游资集体调仓」，温州帮卖飞：游资在撤离</w:t>
      </w:r>
    </w:p>
    <w:p>
      <w:pPr>
        <w:pStyle w:val="Heading2"/>
      </w:pPr>
      <w:r>
        <w:rPr>
          <w:rFonts w:ascii="微软雅黑" w:hAnsi="微软雅黑" w:eastAsia="微软雅黑"/>
        </w:rPr>
        <w:t>3.2 主力派发信号验证（手册5.3节）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984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手册派发信号</w:t>
            </w:r>
          </w:p>
        </w:tc>
        <w:tc>
          <w:tcPr>
            <w:tcW w:type="dxa" w:w="3685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奥瑞德表现</w:t>
            </w:r>
          </w:p>
        </w:tc>
        <w:tc>
          <w:tcPr>
            <w:tcW w:type="dxa" w:w="2551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198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高位放量滞涨</w:t>
            </w:r>
          </w:p>
        </w:tc>
        <w:tc>
          <w:tcPr>
            <w:tcW w:type="dxa" w:w="3685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5.8-6.0区间放量出货，尾盘拉回但量能异常放大</w:t>
            </w:r>
          </w:p>
        </w:tc>
        <w:tc>
          <w:tcPr>
            <w:tcW w:type="dxa" w:w="2551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典型派发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大单净流出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龙虎榜显示顶级游资集体调仓离场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资金在流出</w:t>
            </w:r>
          </w:p>
        </w:tc>
      </w:tr>
      <w:tr>
        <w:tc>
          <w:tcPr>
            <w:tcW w:type="dxa" w:w="198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利好不涨</w:t>
            </w:r>
          </w:p>
        </w:tc>
        <w:tc>
          <w:tcPr>
            <w:tcW w:type="dxa" w:w="3685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算力/AI概念加持，股价仍徘徊6元低位</w:t>
            </w:r>
          </w:p>
        </w:tc>
        <w:tc>
          <w:tcPr>
            <w:tcW w:type="dxa" w:w="2551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利好不涨=派发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筹码分散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游资调仓=筹码从集中转向散户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筹码在扩散</w:t>
            </w:r>
          </w:p>
        </w:tc>
      </w:tr>
    </w:tbl>
    <w:p/>
    <w:p>
      <w:r>
        <w:rPr>
          <w:rFonts w:ascii="微软雅黑" w:hAnsi="微软雅黑" w:eastAsia="微软雅黑"/>
          <w:b/>
          <w:color w:val="8B0000"/>
          <w:sz w:val="24"/>
        </w:rPr>
        <w:t>主力行为结论：四个派发信号全部命中。主力在出货，不是在建仓。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第四步：情绪与筹码分析（手册第六章）</w:t>
      </w:r>
    </w:p>
    <w:p>
      <w:pPr>
        <w:pStyle w:val="Heading2"/>
      </w:pPr>
      <w:r>
        <w:rPr>
          <w:rFonts w:ascii="微软雅黑" w:hAnsi="微软雅黑" w:eastAsia="微软雅黑"/>
        </w:rPr>
        <w:t>4.1 三维验证（手册6.3节）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134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252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118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手册判断</w:t>
            </w:r>
          </w:p>
        </w:tc>
      </w:tr>
      <w:tr>
        <w:tc>
          <w:tcPr>
            <w:tcW w:type="dxa" w:w="113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情绪面</w:t>
            </w:r>
          </w:p>
        </w:tc>
        <w:tc>
          <w:tcPr>
            <w:tcW w:type="dxa" w:w="4252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散户看到「算力+AI」概念兴奋，3月31日尾盘追入；6元股价让散户觉得「便宜」</w:t>
            </w:r>
          </w:p>
        </w:tc>
        <w:tc>
          <w:tcPr>
            <w:tcW w:type="dxa" w:w="3118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亢奋非恐惧 - 危险</w:t>
            </w:r>
          </w:p>
        </w:tc>
      </w:tr>
      <w:tr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资金面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龙虎榜显示游资出逃；顶级游资集体调仓离场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资金在流出 - 危险</w:t>
            </w:r>
          </w:p>
        </w:tc>
      </w:tr>
      <w:tr>
        <w:tc>
          <w:tcPr>
            <w:tcW w:type="dxa" w:w="113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筹码面</w:t>
            </w:r>
          </w:p>
        </w:tc>
        <w:tc>
          <w:tcPr>
            <w:tcW w:type="dxa" w:w="4252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5.8-6.0区间大量换手，筹码从主力/游资转向散户</w:t>
            </w:r>
          </w:p>
        </w:tc>
        <w:tc>
          <w:tcPr>
            <w:tcW w:type="dxa" w:w="3118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筹码在分散 - 危险</w:t>
            </w:r>
          </w:p>
        </w:tc>
      </w:tr>
    </w:tbl>
    <w:p/>
    <w:p>
      <w:r>
        <w:rPr>
          <w:rFonts w:ascii="微软雅黑" w:hAnsi="微软雅黑" w:eastAsia="微软雅黑"/>
          <w:b/>
          <w:color w:val="8B0000"/>
          <w:sz w:val="24"/>
        </w:rPr>
        <w:t>情绪亢奋 + 资金流出 + 筹码分散 = 手册定义的「真顶部」特征。</w:t>
      </w:r>
    </w:p>
    <w:p/>
    <w:p>
      <w:r>
        <w:rPr>
          <w:rFonts w:ascii="微软雅黑" w:hAnsi="微软雅黑" w:eastAsia="微软雅黑"/>
          <w:b w:val="0"/>
          <w:sz w:val="21"/>
        </w:rPr>
        <w:t>与德方纳米（情绪恐惧+主力试盘）形成完全相反的判断：奥瑞德是主力出货末期，德方纳米是主力试探建仓初期。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第五步：反共识+盈亏比分析（手册第二章）</w:t>
      </w:r>
    </w:p>
    <w:p>
      <w:pPr>
        <w:pStyle w:val="Heading2"/>
      </w:pPr>
      <w:r>
        <w:rPr>
          <w:rFonts w:ascii="微软雅黑" w:hAnsi="微软雅黑" w:eastAsia="微软雅黑"/>
        </w:rPr>
        <w:t>5.1 核心法则检验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850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法则</w:t>
            </w:r>
          </w:p>
        </w:tc>
        <w:tc>
          <w:tcPr>
            <w:tcW w:type="dxa" w:w="1984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5669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奥瑞德验证</w:t>
            </w:r>
          </w:p>
        </w:tc>
      </w:tr>
      <w:tr>
        <w:tc>
          <w:tcPr>
            <w:tcW w:type="dxa" w:w="850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法则1</w:t>
            </w:r>
          </w:p>
        </w:tc>
        <w:tc>
          <w:tcPr>
            <w:tcW w:type="dxa" w:w="198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共识之下，难以炒作</w:t>
            </w:r>
          </w:p>
        </w:tc>
        <w:tc>
          <w:tcPr>
            <w:tcW w:type="dxa" w:w="5669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散户共识：算力股、AI概念、6元便宜 -&gt; 共识已形成 -&gt; 陷阱信号</w:t>
            </w:r>
          </w:p>
        </w:tc>
      </w:tr>
      <w:tr>
        <w:tc>
          <w:tcPr>
            <w:tcW w:type="dxa" w:w="85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法则3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散户在「看起来稳定」时入场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3月31日尾盘从-7.85%拉回 -&gt; 散户看到「跌不下去」-&gt; 主力营造的假象</w:t>
            </w:r>
          </w:p>
        </w:tc>
      </w:tr>
      <w:tr>
        <w:tc>
          <w:tcPr>
            <w:tcW w:type="dxa" w:w="850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法则4</w:t>
            </w:r>
          </w:p>
        </w:tc>
        <w:tc>
          <w:tcPr>
            <w:tcW w:type="dxa" w:w="198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机会出现在恐惧不耐烦时</w:t>
            </w:r>
          </w:p>
        </w:tc>
        <w:tc>
          <w:tcPr>
            <w:tcW w:type="dxa" w:w="5669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散户不恐惧，反而亢奋追入 -&gt; 不具备建仓条件</w:t>
            </w:r>
          </w:p>
        </w:tc>
      </w:tr>
      <w:tr>
        <w:tc>
          <w:tcPr>
            <w:tcW w:type="dxa" w:w="85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法则8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散户看清趋势时要离场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散户看清的「趋势」：6元是底部 -&gt; 共识形成时，离场时机已到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盈亏比估算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701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268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价格/比例</w:t>
            </w:r>
          </w:p>
        </w:tc>
        <w:tc>
          <w:tcPr>
            <w:tcW w:type="dxa" w:w="4535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</w:t>
            </w:r>
          </w:p>
        </w:tc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约6.24元</w:t>
            </w:r>
          </w:p>
        </w:tc>
        <w:tc>
          <w:tcPr>
            <w:tcW w:type="dxa" w:w="4535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3月31日尾盘拉回价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下跌支撑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约5.5元</w:t>
            </w:r>
          </w:p>
        </w:tc>
        <w:tc>
          <w:tcPr>
            <w:tcW w:type="dxa" w:w="45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前低区域</w:t>
            </w:r>
          </w:p>
        </w:tc>
      </w:tr>
      <w:tr>
        <w:tc>
          <w:tcPr>
            <w:tcW w:type="dxa" w:w="1701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下跌空间</w:t>
            </w:r>
          </w:p>
        </w:tc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约12%</w:t>
            </w:r>
          </w:p>
        </w:tc>
        <w:tc>
          <w:tcPr>
            <w:tcW w:type="dxa" w:w="4535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上方压力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约6.5-7.0元</w:t>
            </w:r>
          </w:p>
        </w:tc>
        <w:tc>
          <w:tcPr>
            <w:tcW w:type="dxa" w:w="45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前期出货区，套牢盘密集</w:t>
            </w:r>
          </w:p>
        </w:tc>
      </w:tr>
      <w:tr>
        <w:tc>
          <w:tcPr>
            <w:tcW w:type="dxa" w:w="1701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上涨空间</w:t>
            </w:r>
          </w:p>
        </w:tc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约5-12%</w:t>
            </w:r>
          </w:p>
        </w:tc>
        <w:tc>
          <w:tcPr>
            <w:tcW w:type="dxa" w:w="4535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——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盈亏比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0.4-1:1</w:t>
            </w:r>
          </w:p>
        </w:tc>
        <w:tc>
          <w:tcPr>
            <w:tcW w:type="dxa" w:w="45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向下空间大于向上空间，严重不达标</w:t>
            </w:r>
          </w:p>
        </w:tc>
      </w:tr>
    </w:tbl>
    <w:p/>
    <w:p>
      <w:r>
        <w:rPr>
          <w:rFonts w:ascii="微软雅黑" w:hAnsi="微软雅黑" w:eastAsia="微软雅黑"/>
          <w:b/>
          <w:color w:val="8B0000"/>
          <w:sz w:val="21"/>
        </w:rPr>
        <w:t>手册法则5：「高盈亏比只存在于恐惧不耐烦之中。」奥瑞德当前散户亢奋、盈亏比为负，不具备任何建仓条件。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第六步：4月1日走势推演</w:t>
      </w:r>
    </w:p>
    <w:p>
      <w:pPr>
        <w:pStyle w:val="Heading2"/>
      </w:pPr>
      <w:r>
        <w:rPr>
          <w:rFonts w:ascii="微软雅黑" w:hAnsi="微软雅黑" w:eastAsia="微软雅黑"/>
        </w:rPr>
        <w:t>6.1 关键变量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美股暴涨：科技股情绪外溢，算力概念可能被带动情绪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但3月31日主力刚出完货：短期拉升动力不足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龙虎榜游资调仓：短期抛压仍在</w:t>
      </w:r>
    </w:p>
    <w:p>
      <w:pPr>
        <w:pStyle w:val="Heading2"/>
      </w:pPr>
      <w:r>
        <w:rPr>
          <w:rFonts w:ascii="微软雅黑" w:hAnsi="微软雅黑" w:eastAsia="微软雅黑"/>
        </w:rPr>
        <w:t>6.2 三种走势概率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走势</w:t>
            </w:r>
          </w:p>
        </w:tc>
        <w:tc>
          <w:tcPr>
            <w:tcW w:type="dxa" w:w="850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概率</w:t>
            </w:r>
          </w:p>
        </w:tc>
        <w:tc>
          <w:tcPr>
            <w:tcW w:type="dxa" w:w="4252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路径描述</w:t>
            </w:r>
          </w:p>
        </w:tc>
        <w:tc>
          <w:tcPr>
            <w:tcW w:type="dxa" w:w="1701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危险等级</w:t>
            </w:r>
          </w:p>
        </w:tc>
      </w:tr>
      <w:tr>
        <w:tc>
          <w:tcPr>
            <w:tcW w:type="dxa" w:w="1417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高开低走</w:t>
            </w:r>
          </w:p>
        </w:tc>
        <w:tc>
          <w:tcPr>
            <w:tcW w:type="dxa" w:w="850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  <w:tc>
          <w:tcPr>
            <w:tcW w:type="dxa" w:w="4252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借美股科技股情绪高开至6.4-6.5，主力借机继续出货，盘中回落至6.0以下</w:t>
            </w:r>
          </w:p>
        </w:tc>
        <w:tc>
          <w:tcPr>
            <w:tcW w:type="dxa" w:w="1701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最危险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横盘震荡</w:t>
            </w:r>
          </w:p>
        </w:tc>
        <w:tc>
          <w:tcPr>
            <w:tcW w:type="dxa" w:w="85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在6.0-6.3区间窄幅震荡，成交量萎缩，主力出货完毕后的观望期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中性</w:t>
            </w:r>
          </w:p>
        </w:tc>
      </w:tr>
      <w:tr>
        <w:tc>
          <w:tcPr>
            <w:tcW w:type="dxa" w:w="1417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超跌反弹</w:t>
            </w:r>
          </w:p>
        </w:tc>
        <w:tc>
          <w:tcPr>
            <w:tcW w:type="dxa" w:w="850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  <w:tc>
          <w:tcPr>
            <w:tcW w:type="dxa" w:w="4252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3月31日跌-7.85%后技术性反弹至6.5+，量能若不足则为假突破</w:t>
            </w:r>
          </w:p>
        </w:tc>
        <w:tc>
          <w:tcPr>
            <w:tcW w:type="dxa" w:w="1701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警惕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6.3 核心判断</w:t>
      </w:r>
    </w:p>
    <w:p>
      <w:r>
        <w:rPr>
          <w:rFonts w:ascii="微软雅黑" w:hAnsi="微软雅黑" w:eastAsia="微软雅黑"/>
          <w:b/>
          <w:sz w:val="21"/>
        </w:rPr>
        <w:t>走势A概率最大。今天市场注意力在「美股映射」科技股上，奥瑞德的算力概念可能被短线资金借题发挥——但目的不是拉升，而是借助情绪完成最后的出货。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第七步：操盘决策清单（手册第十一章）</w:t>
      </w:r>
    </w:p>
    <w:p>
      <w:pPr>
        <w:pStyle w:val="Heading2"/>
      </w:pPr>
      <w:r>
        <w:rPr>
          <w:rFonts w:ascii="微软雅黑" w:hAnsi="微软雅黑" w:eastAsia="微软雅黑"/>
        </w:rPr>
        <w:t>7.1 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2268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手册检查项</w:t>
            </w:r>
          </w:p>
        </w:tc>
        <w:tc>
          <w:tcPr>
            <w:tcW w:type="dxa" w:w="1134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386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详细说明</w:t>
            </w:r>
          </w:p>
        </w:tc>
      </w:tr>
      <w:tr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政策允许上涨？</w:t>
            </w:r>
          </w:p>
        </w:tc>
        <w:tc>
          <w:tcPr>
            <w:tcW w:type="dxa" w:w="113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  <w:tc>
          <w:tcPr>
            <w:tcW w:type="dxa" w:w="5386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宏观宽松，行业非管制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情绪恐惧/不耐烦？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未通过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散户亢奋（算力概念+尾盘拉升）</w:t>
            </w:r>
          </w:p>
        </w:tc>
      </w:tr>
      <w:tr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盈亏比 &gt; 2:1？</w:t>
            </w:r>
          </w:p>
        </w:tc>
        <w:tc>
          <w:tcPr>
            <w:tcW w:type="dxa" w:w="113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未通过</w:t>
            </w:r>
          </w:p>
        </w:tc>
        <w:tc>
          <w:tcPr>
            <w:tcW w:type="dxa" w:w="5386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0.4-1:1，严重不达标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有明确止损位？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有条件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6.0元跌破则5.5元硬止损</w:t>
            </w:r>
          </w:p>
        </w:tc>
      </w:tr>
      <w:tr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主力建仓痕迹？</w:t>
            </w:r>
          </w:p>
        </w:tc>
        <w:tc>
          <w:tcPr>
            <w:tcW w:type="dxa" w:w="113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未通过</w:t>
            </w:r>
          </w:p>
        </w:tc>
        <w:tc>
          <w:tcPr>
            <w:tcW w:type="dxa" w:w="5386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主力在派发，不是建仓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利好消息经验证？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未通过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算力概念不等于业绩兑现</w:t>
            </w:r>
          </w:p>
        </w:tc>
      </w:tr>
      <w:tr>
        <w:tc>
          <w:tcPr>
            <w:tcW w:type="dxa" w:w="226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在10-50元窗口？</w:t>
            </w:r>
          </w:p>
        </w:tc>
        <w:tc>
          <w:tcPr>
            <w:tcW w:type="dxa" w:w="1134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未通过</w:t>
            </w:r>
          </w:p>
        </w:tc>
        <w:tc>
          <w:tcPr>
            <w:tcW w:type="dxa" w:w="5386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6元，不在手册核心区间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7.2 对比：奥瑞德 vs 德方纳米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701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18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600666 奥瑞德</w:t>
            </w:r>
          </w:p>
        </w:tc>
        <w:tc>
          <w:tcPr>
            <w:tcW w:type="dxa" w:w="3118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300769 德方纳米</w:t>
            </w:r>
          </w:p>
        </w:tc>
      </w:tr>
      <w:tr>
        <w:tc>
          <w:tcPr>
            <w:tcW w:type="dxa" w:w="1701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主力行为</w:t>
            </w:r>
          </w:p>
        </w:tc>
        <w:tc>
          <w:tcPr>
            <w:tcW w:type="dxa" w:w="311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派发出货</w:t>
            </w:r>
          </w:p>
        </w:tc>
        <w:tc>
          <w:tcPr>
            <w:tcW w:type="dxa" w:w="3118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试盘建仓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情绪面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亢奋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恐惧冷淡</w:t>
            </w:r>
          </w:p>
        </w:tc>
      </w:tr>
      <w:tr>
        <w:tc>
          <w:tcPr>
            <w:tcW w:type="dxa" w:w="1701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资金面</w:t>
            </w:r>
          </w:p>
        </w:tc>
        <w:tc>
          <w:tcPr>
            <w:tcW w:type="dxa" w:w="311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流出</w:t>
            </w:r>
          </w:p>
        </w:tc>
        <w:tc>
          <w:tcPr>
            <w:tcW w:type="dxa" w:w="3118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筹码面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分散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</w:t>
            </w:r>
          </w:p>
        </w:tc>
      </w:tr>
      <w:tr>
        <w:tc>
          <w:tcPr>
            <w:tcW w:type="dxa" w:w="1701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盈亏比</w:t>
            </w:r>
          </w:p>
        </w:tc>
        <w:tc>
          <w:tcPr>
            <w:tcW w:type="dxa" w:w="311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0.4-1:1</w:t>
            </w:r>
          </w:p>
        </w:tc>
        <w:tc>
          <w:tcPr>
            <w:tcW w:type="dxa" w:w="3118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等40-42元达标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六项通过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1/6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3/6</w:t>
            </w:r>
          </w:p>
        </w:tc>
      </w:tr>
      <w:tr>
        <w:tc>
          <w:tcPr>
            <w:tcW w:type="dxa" w:w="1701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结论</w:t>
            </w:r>
          </w:p>
        </w:tc>
        <w:tc>
          <w:tcPr>
            <w:tcW w:type="dxa" w:w="3118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回避</w:t>
            </w:r>
          </w:p>
        </w:tc>
        <w:tc>
          <w:tcPr>
            <w:tcW w:type="dxa" w:w="3118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7.3 具体操作策略</w:t>
      </w:r>
    </w:p>
    <w:p>
      <w:r>
        <w:rPr>
          <w:rFonts w:ascii="微软雅黑" w:hAnsi="微软雅黑" w:eastAsia="微软雅黑"/>
          <w:b/>
          <w:color w:val="8B0000"/>
          <w:sz w:val="28"/>
        </w:rPr>
        <w:t>最终结论：回避。今日不操作。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417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持仓状态</w:t>
            </w:r>
          </w:p>
        </w:tc>
        <w:tc>
          <w:tcPr>
            <w:tcW w:type="dxa" w:w="2835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535"/>
            <w:shd w:fill="8B00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条件/依据</w:t>
            </w:r>
          </w:p>
        </w:tc>
      </w:tr>
      <w:tr>
        <w:tc>
          <w:tcPr>
            <w:tcW w:type="dxa" w:w="1417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已持仓</w:t>
            </w:r>
          </w:p>
        </w:tc>
        <w:tc>
          <w:tcPr>
            <w:tcW w:type="dxa" w:w="2835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高开至6.4+ -&gt; 出货/清仓</w:t>
            </w:r>
          </w:p>
        </w:tc>
        <w:tc>
          <w:tcPr>
            <w:tcW w:type="dxa" w:w="4535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主力出货+利好不涨+筹码分散，三重卖出信号已满足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已持仓</w:t>
            </w:r>
          </w:p>
        </w:tc>
        <w:tc>
          <w:tcPr>
            <w:tcW w:type="dxa" w:w="2835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跌破6.0 -&gt; 无条件止损</w:t>
            </w:r>
          </w:p>
        </w:tc>
        <w:tc>
          <w:tcPr>
            <w:tcW w:type="dxa" w:w="453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3月31日出货区被跌破=主力放弃护盘</w:t>
            </w:r>
          </w:p>
        </w:tc>
      </w:tr>
      <w:tr>
        <w:tc>
          <w:tcPr>
            <w:tcW w:type="dxa" w:w="1417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空仓</w:t>
            </w:r>
          </w:p>
        </w:tc>
        <w:tc>
          <w:tcPr>
            <w:tcW w:type="dxa" w:w="2835"/>
            <w:shd w:fill="FFF5F5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不碰</w:t>
            </w:r>
          </w:p>
        </w:tc>
        <w:tc>
          <w:tcPr>
            <w:tcW w:type="dxa" w:w="4535"/>
            <w:shd w:fill="FFF5F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等跌至5.0以下+情绪恐慌+主力重新建仓信号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7.4 手册金句</w:t>
      </w:r>
    </w:p>
    <w:p>
      <w:pPr>
        <w:ind w:left="454" w:right="454"/>
      </w:pPr>
      <w:r>
        <w:rPr>
          <w:rFonts w:ascii="微软雅黑" w:hAnsi="微软雅黑" w:eastAsia="微软雅黑"/>
          <w:i/>
          <w:color w:val="8B0000"/>
          <w:sz w:val="21"/>
        </w:rPr>
        <w:t>「主力在5.8-6.0出完货，尾盘拉到6.24给你看——不是让你买的，是让最后一批散户接完货他好走。别接。」</w:t>
      </w:r>
    </w:p>
    <w:p/>
    <w:p>
      <w:r>
        <w:rPr>
          <w:rFonts w:ascii="微软雅黑" w:hAnsi="微软雅黑" w:eastAsia="微软雅黑"/>
          <w:b w:val="0"/>
          <w:sz w:val="21"/>
        </w:rPr>
        <w:t>—— 基于《A股不对称战场》交易手册方法论，2026年4月1日</w:t>
      </w:r>
    </w:p>
    <w:p/>
    <w:p>
      <w:pPr>
        <w:jc w:val="center"/>
      </w:pPr>
      <w:r>
        <w:rPr>
          <w:rFonts w:ascii="微软雅黑" w:hAnsi="微软雅黑" w:eastAsia="微软雅黑"/>
          <w:color w:val="808080"/>
          <w:sz w:val="16"/>
        </w:rPr>
        <w:t>⚠️ 分析仅供参考，不构成投资建议。投资有风险，入市需谨慎。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