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服务端安装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1.安装jre 环境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2.执行 java -jar mqtt-server-1.0.0-SNAPSHOT.jar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3.查看接口文档：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"http://localhost:8088/mqtt-server/swagger-ui.html" \l "/"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http://localhost:8088/mqtt-server/swagger-ui.html#/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客户端客装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1.执行 java -jar mqtt-client-test-1.0-SNAPSHOT.jar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C67BC"/>
    <w:rsid w:val="232B1BCE"/>
    <w:rsid w:val="2E157F6E"/>
    <w:rsid w:val="3B4414E6"/>
    <w:rsid w:val="4E8353A1"/>
    <w:rsid w:val="516E0F20"/>
    <w:rsid w:val="57751A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2019-11-04T05:06:06Z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2052-10.8.0.5800</vt:lpwstr>
  </property>
</Properties>
</file>