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color w:val="C08497"/>
          <w:spacing w:val="30"/>
          <w:sz w:val="40"/>
          <w:szCs w:val="40"/>
        </w:rPr>
        <w:t xml:space="preserve">RAÍCES</w:t>
      </w:r>
    </w:p>
    <w:p>
      <w:pPr>
        <w:spacing w:after="40"/>
        <w:jc w:val="center"/>
      </w:pPr>
      <w:r>
        <w:rPr>
          <w:rFonts w:ascii="Calibri" w:cs="Calibri" w:eastAsia="Calibri" w:hAnsi="Calibri"/>
          <w:b/>
          <w:bCs/>
          <w:color w:val="B8860B"/>
          <w:spacing w:val="20"/>
          <w:sz w:val="18"/>
          <w:szCs w:val="18"/>
        </w:rPr>
        <w:t xml:space="preserve">Additional Resources</w:t>
      </w:r>
    </w:p>
    <w:p>
      <w:pPr>
        <w:spacing w:after="260"/>
        <w:jc w:val="center"/>
      </w:pPr>
      <w:r>
        <w:rPr>
          <w:rFonts w:ascii="Cambria" w:cs="Cambria" w:eastAsia="Cambria" w:hAnsi="Cambria"/>
          <w:b/>
          <w:bCs/>
          <w:color w:val="3A3A3A"/>
          <w:sz w:val="30"/>
          <w:szCs w:val="30"/>
        </w:rPr>
        <w:t xml:space="preserve">Bible Apps and Online Christian Resources</w:t>
      </w:r>
    </w:p>
    <w:p>
      <w:pPr>
        <w:spacing w:after="120" w:line="300"/>
      </w:pPr>
      <w:r>
        <w:rPr>
          <w:rFonts w:ascii="Calibri" w:cs="Calibri" w:eastAsia="Calibri" w:hAnsi="Calibri"/>
          <w:b w:val="false"/>
          <w:bCs w:val="false"/>
          <w:i/>
          <w:iCs/>
          <w:color w:val="3A3A3A"/>
          <w:sz w:val="20"/>
          <w:szCs w:val="20"/>
        </w:rPr>
        <w:t xml:space="preserve">Tools to help you grow in the knowledge of God's Word. Always remember that the Bible is our authority, and that commentaries, studies, and devotionals written by other people should be examined in light of God's Word.</w:t>
      </w:r>
    </w:p>
    <w:p>
      <w:pPr>
        <w:pBdr>
          <w:bottom w:val="single" w:color="EFE6D8" w:sz="6" w:space="1"/>
        </w:pBdr>
        <w:spacing w:after="180" w:before="60"/>
      </w:pPr>
      <w:r>
        <w:t xml:space="preserve"/>
      </w:r>
    </w:p>
    <w:p>
      <w:pPr>
        <w:spacing w:after="120" w:before="300"/>
      </w:pPr>
      <w:r>
        <w:rPr>
          <w:rFonts w:ascii="Cambria" w:cs="Cambria" w:eastAsia="Cambria" w:hAnsi="Cambria"/>
          <w:b/>
          <w:bCs/>
          <w:color w:val="C08497"/>
          <w:sz w:val="28"/>
          <w:szCs w:val="28"/>
        </w:rPr>
        <w:t xml:space="preserve">1. YouVersion — The Bible App</w:t>
      </w:r>
    </w:p>
    <w:p>
      <w:pPr>
        <w:spacing w:after="120" w:line="300"/>
      </w:pPr>
      <w:r>
        <w:rPr>
          <w:rFonts w:ascii="Calibri" w:cs="Calibri" w:eastAsia="Calibri" w:hAnsi="Calibri"/>
          <w:b w:val="false"/>
          <w:bCs w:val="false"/>
          <w:i w:val="false"/>
          <w:iCs w:val="false"/>
          <w:color w:val="3A3A3A"/>
          <w:sz w:val="20"/>
          <w:szCs w:val="20"/>
        </w:rPr>
        <w:t xml:space="preserve">One of the most complete and easy-to-use Bible apps. It contains thousands of versions of Scripture in different languages, including the New Living Translation (NLT). It also offers:</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Written and audio Bible.</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Reading plans.</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Bookmarks and notes.</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Verse of the day.</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Prayer tools.</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Plans you can do together with family and friends.</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Some versions available offline.</w:t>
      </w:r>
    </w:p>
    <w:p>
      <w:pPr>
        <w:shd w:fill="FBF7F0" w:val="clear"/>
        <w:spacing w:after="180"/>
      </w:pPr>
      <w:r>
        <w:rPr>
          <w:rFonts w:ascii="Calibri" w:cs="Calibri" w:eastAsia="Calibri" w:hAnsi="Calibri"/>
          <w:i/>
          <w:iCs/>
          <w:color w:val="3A3A3A"/>
          <w:sz w:val="19"/>
          <w:szCs w:val="19"/>
        </w:rPr>
        <w:t xml:space="preserve">  Important: YouVersion contains plans and materials from many different ministries and denominations. A devotional appearing in the app doesn't mean it represents our Pentecostal doctrine. For Bible reading in English, we recommend the New Living Translation (NLT).</w:t>
      </w:r>
    </w:p>
    <w:p>
      <w:pPr>
        <w:spacing w:after="180"/>
      </w:pPr>
      <w:r>
        <w:rPr>
          <w:rFonts w:ascii="Calibri" w:cs="Calibri" w:eastAsia="Calibri" w:hAnsi="Calibri"/>
          <w:b/>
          <w:bCs/>
          <w:color w:val="3A3A3A"/>
          <w:sz w:val="19"/>
          <w:szCs w:val="19"/>
        </w:rPr>
        <w:t xml:space="preserve">Access: </w:t>
      </w:r>
      <w:hyperlink w:history="1" r:id="rIdrud9n0-jmj13nniqdeaaz">
        <w:r>
          <w:rPr>
            <w:rFonts w:ascii="Calibri" w:cs="Calibri" w:eastAsia="Calibri" w:hAnsi="Calibri"/>
            <w:color w:val="B8860B"/>
            <w:sz w:val="19"/>
            <w:szCs w:val="19"/>
            <w:u w:val="single"/>
          </w:rPr>
          <w:t xml:space="preserve">https://www.youversion.com/bible-app</w:t>
        </w:r>
      </w:hyperlink>
    </w:p>
    <w:p>
      <w:pPr>
        <w:spacing w:after="120" w:before="300"/>
      </w:pPr>
      <w:r>
        <w:rPr>
          <w:rFonts w:ascii="Cambria" w:cs="Cambria" w:eastAsia="Cambria" w:hAnsi="Cambria"/>
          <w:b/>
          <w:bCs/>
          <w:color w:val="C08497"/>
          <w:sz w:val="28"/>
          <w:szCs w:val="28"/>
        </w:rPr>
        <w:t xml:space="preserve">2. Bible Gateway</w:t>
      </w:r>
    </w:p>
    <w:p>
      <w:pPr>
        <w:spacing w:after="120" w:line="300"/>
      </w:pPr>
      <w:r>
        <w:rPr>
          <w:rFonts w:ascii="Calibri" w:cs="Calibri" w:eastAsia="Calibri" w:hAnsi="Calibri"/>
          <w:b w:val="false"/>
          <w:bCs w:val="false"/>
          <w:i w:val="false"/>
          <w:iCs w:val="false"/>
          <w:color w:val="3A3A3A"/>
          <w:sz w:val="20"/>
          <w:szCs w:val="20"/>
        </w:rPr>
        <w:t xml:space="preserve">An excellent tool for reading and quickly searching Bible passages. Lets you search by book, chapter, and verse, specific words, topics, different translations, audio Bibles, and version comparisons.</w:t>
      </w:r>
    </w:p>
    <w:p>
      <w:pPr>
        <w:spacing w:after="120" w:line="300"/>
      </w:pPr>
      <w:r>
        <w:rPr>
          <w:rFonts w:ascii="Calibri" w:cs="Calibri" w:eastAsia="Calibri" w:hAnsi="Calibri"/>
          <w:b w:val="false"/>
          <w:bCs w:val="false"/>
          <w:i w:val="false"/>
          <w:iCs w:val="false"/>
          <w:color w:val="3A3A3A"/>
          <w:sz w:val="20"/>
          <w:szCs w:val="20"/>
        </w:rPr>
        <w:t xml:space="preserve">For our studies, we recommend using primarily the New Living Translation (NLT).</w:t>
      </w:r>
    </w:p>
    <w:p>
      <w:pPr>
        <w:spacing w:after="180"/>
      </w:pPr>
      <w:r>
        <w:rPr>
          <w:rFonts w:ascii="Calibri" w:cs="Calibri" w:eastAsia="Calibri" w:hAnsi="Calibri"/>
          <w:b/>
          <w:bCs/>
          <w:color w:val="3A3A3A"/>
          <w:sz w:val="19"/>
          <w:szCs w:val="19"/>
        </w:rPr>
        <w:t xml:space="preserve">Access (versions list): </w:t>
      </w:r>
      <w:hyperlink w:history="1" r:id="rIdtltgovgmvmvawfti8ibgo">
        <w:r>
          <w:rPr>
            <w:rFonts w:ascii="Calibri" w:cs="Calibri" w:eastAsia="Calibri" w:hAnsi="Calibri"/>
            <w:color w:val="B8860B"/>
            <w:sz w:val="19"/>
            <w:szCs w:val="19"/>
            <w:u w:val="single"/>
          </w:rPr>
          <w:t xml:space="preserve">https://www.biblegateway.com/versions/</w:t>
        </w:r>
      </w:hyperlink>
    </w:p>
    <w:p>
      <w:pPr>
        <w:spacing w:after="120" w:before="300"/>
      </w:pPr>
      <w:r>
        <w:rPr>
          <w:rFonts w:ascii="Cambria" w:cs="Cambria" w:eastAsia="Cambria" w:hAnsi="Cambria"/>
          <w:b/>
          <w:bCs/>
          <w:color w:val="C08497"/>
          <w:sz w:val="28"/>
          <w:szCs w:val="28"/>
        </w:rPr>
        <w:t xml:space="preserve">3. Bible Hub</w:t>
      </w:r>
    </w:p>
    <w:p>
      <w:pPr>
        <w:spacing w:after="120" w:line="300"/>
      </w:pPr>
      <w:r>
        <w:rPr>
          <w:rFonts w:ascii="Calibri" w:cs="Calibri" w:eastAsia="Calibri" w:hAnsi="Calibri"/>
          <w:b w:val="false"/>
          <w:bCs w:val="false"/>
          <w:i w:val="false"/>
          <w:iCs w:val="false"/>
          <w:color w:val="3A3A3A"/>
          <w:sz w:val="20"/>
          <w:szCs w:val="20"/>
        </w:rPr>
        <w:t xml:space="preserve">Especially useful when you want to dig deeper into the meaning of a verse. It includes a concordance, cross-references, Bible dictionaries, commentaries, an interlinear Bible, the Greek text of the New Testament, the Hebrew text of the Old Testament, Strong's Concordance, and translation comparisons.</w:t>
      </w:r>
    </w:p>
    <w:p>
      <w:pPr>
        <w:shd w:fill="FBF7F0" w:val="clear"/>
        <w:spacing w:after="180"/>
      </w:pPr>
      <w:r>
        <w:rPr>
          <w:rFonts w:ascii="Calibri" w:cs="Calibri" w:eastAsia="Calibri" w:hAnsi="Calibri"/>
          <w:i/>
          <w:iCs/>
          <w:color w:val="3A3A3A"/>
          <w:sz w:val="19"/>
          <w:szCs w:val="19"/>
        </w:rPr>
        <w:t xml:space="preserve">  Important: Bible Hub brings together commentary from different authors and theological traditions. It's an excellent research tool, but any commentary should always be compared against Scripture and our doctrine.</w:t>
      </w:r>
    </w:p>
    <w:p>
      <w:pPr>
        <w:spacing w:after="180"/>
      </w:pPr>
      <w:r>
        <w:rPr>
          <w:rFonts w:ascii="Calibri" w:cs="Calibri" w:eastAsia="Calibri" w:hAnsi="Calibri"/>
          <w:b/>
          <w:bCs/>
          <w:color w:val="3A3A3A"/>
          <w:sz w:val="19"/>
          <w:szCs w:val="19"/>
        </w:rPr>
        <w:t xml:space="preserve">Access: </w:t>
      </w:r>
      <w:hyperlink w:history="1" r:id="rIdempdyseotgolza2el77rq">
        <w:r>
          <w:rPr>
            <w:rFonts w:ascii="Calibri" w:cs="Calibri" w:eastAsia="Calibri" w:hAnsi="Calibri"/>
            <w:color w:val="B8860B"/>
            <w:sz w:val="19"/>
            <w:szCs w:val="19"/>
            <w:u w:val="single"/>
          </w:rPr>
          <w:t xml:space="preserve">https://biblehub.com/</w:t>
        </w:r>
      </w:hyperlink>
    </w:p>
    <w:p>
      <w:pPr>
        <w:spacing w:after="120" w:before="300"/>
      </w:pPr>
      <w:r>
        <w:rPr>
          <w:rFonts w:ascii="Cambria" w:cs="Cambria" w:eastAsia="Cambria" w:hAnsi="Cambria"/>
          <w:b/>
          <w:bCs/>
          <w:color w:val="C08497"/>
          <w:sz w:val="28"/>
          <w:szCs w:val="28"/>
        </w:rPr>
        <w:t xml:space="preserve">4. Blue Letter Bible</w:t>
      </w:r>
    </w:p>
    <w:p>
      <w:pPr>
        <w:spacing w:after="120" w:line="300"/>
      </w:pPr>
      <w:r>
        <w:rPr>
          <w:rFonts w:ascii="Calibri" w:cs="Calibri" w:eastAsia="Calibri" w:hAnsi="Calibri"/>
          <w:b w:val="false"/>
          <w:bCs w:val="false"/>
          <w:i w:val="false"/>
          <w:iCs w:val="false"/>
          <w:color w:val="3A3A3A"/>
          <w:sz w:val="20"/>
          <w:szCs w:val="20"/>
        </w:rPr>
        <w:t xml:space="preserve">A resource that pairs well with Bible Hub: it offers Hebrew and Greek lexical tools, cross-referenced commentaries, and daily devotionals (Day by Day by Grace, Morning and Evening, and others), all deeply linked to the biblical text.</w:t>
      </w:r>
    </w:p>
    <w:p>
      <w:pPr>
        <w:shd w:fill="FBF7F0" w:val="clear"/>
        <w:spacing w:after="180"/>
      </w:pPr>
      <w:r>
        <w:rPr>
          <w:rFonts w:ascii="Calibri" w:cs="Calibri" w:eastAsia="Calibri" w:hAnsi="Calibri"/>
          <w:i/>
          <w:iCs/>
          <w:color w:val="3A3A3A"/>
          <w:sz w:val="19"/>
          <w:szCs w:val="19"/>
        </w:rPr>
        <w:t xml:space="preserve">  Important: like Bible Hub, it brings together commentators from different traditions. The same rule applies: always compare against Scripture and our doctrine.</w:t>
      </w:r>
    </w:p>
    <w:p>
      <w:pPr>
        <w:spacing w:after="180"/>
      </w:pPr>
      <w:r>
        <w:rPr>
          <w:rFonts w:ascii="Calibri" w:cs="Calibri" w:eastAsia="Calibri" w:hAnsi="Calibri"/>
          <w:b/>
          <w:bCs/>
          <w:color w:val="3A3A3A"/>
          <w:sz w:val="19"/>
          <w:szCs w:val="19"/>
        </w:rPr>
        <w:t xml:space="preserve">Access: </w:t>
      </w:r>
      <w:hyperlink w:history="1" r:id="rIdsae-pcsxoi78mma6oul9h">
        <w:r>
          <w:rPr>
            <w:rFonts w:ascii="Calibri" w:cs="Calibri" w:eastAsia="Calibri" w:hAnsi="Calibri"/>
            <w:color w:val="B8860B"/>
            <w:sz w:val="19"/>
            <w:szCs w:val="19"/>
            <w:u w:val="single"/>
          </w:rPr>
          <w:t xml:space="preserve">https://www.blueletterbible.org/</w:t>
        </w:r>
      </w:hyperlink>
    </w:p>
    <w:p>
      <w:pPr>
        <w:spacing w:after="120" w:before="300"/>
      </w:pPr>
      <w:r>
        <w:rPr>
          <w:rFonts w:ascii="Cambria" w:cs="Cambria" w:eastAsia="Cambria" w:hAnsi="Cambria"/>
          <w:b/>
          <w:bCs/>
          <w:color w:val="C08497"/>
          <w:sz w:val="28"/>
          <w:szCs w:val="28"/>
        </w:rPr>
        <w:t xml:space="preserve">5. Strong's Concordance</w:t>
      </w:r>
    </w:p>
    <w:p>
      <w:pPr>
        <w:spacing w:after="120" w:line="300"/>
      </w:pPr>
      <w:r>
        <w:rPr>
          <w:rFonts w:ascii="Calibri" w:cs="Calibri" w:eastAsia="Calibri" w:hAnsi="Calibri"/>
          <w:b w:val="false"/>
          <w:bCs w:val="false"/>
          <w:i w:val="false"/>
          <w:iCs w:val="false"/>
          <w:color w:val="3A3A3A"/>
          <w:sz w:val="20"/>
          <w:szCs w:val="20"/>
        </w:rPr>
        <w:t xml:space="preserve">Helps you study the original words of the Bible. Especially useful for discovering the original Hebrew or Greek word, its meaning, other places it appears, and the different ways it was translated. You don't need to know Greek or Hebrew to start using it.</w:t>
      </w:r>
    </w:p>
    <w:p>
      <w:pPr>
        <w:spacing w:after="180"/>
      </w:pPr>
      <w:r>
        <w:rPr>
          <w:rFonts w:ascii="Calibri" w:cs="Calibri" w:eastAsia="Calibri" w:hAnsi="Calibri"/>
          <w:b/>
          <w:bCs/>
          <w:color w:val="3A3A3A"/>
          <w:sz w:val="19"/>
          <w:szCs w:val="19"/>
        </w:rPr>
        <w:t xml:space="preserve">Access (within Bible Hub): </w:t>
      </w:r>
      <w:hyperlink w:history="1" r:id="rIdopliivvkmlhkpubhyoazf">
        <w:r>
          <w:rPr>
            <w:rFonts w:ascii="Calibri" w:cs="Calibri" w:eastAsia="Calibri" w:hAnsi="Calibri"/>
            <w:color w:val="B8860B"/>
            <w:sz w:val="19"/>
            <w:szCs w:val="19"/>
            <w:u w:val="single"/>
          </w:rPr>
          <w:t xml:space="preserve">https://biblehub.com/interlinear/</w:t>
        </w:r>
      </w:hyperlink>
    </w:p>
    <w:p>
      <w:pPr>
        <w:spacing w:after="120" w:before="300"/>
      </w:pPr>
      <w:r>
        <w:rPr>
          <w:rFonts w:ascii="Cambria" w:cs="Cambria" w:eastAsia="Cambria" w:hAnsi="Cambria"/>
          <w:b/>
          <w:bCs/>
          <w:color w:val="C08497"/>
          <w:sz w:val="28"/>
          <w:szCs w:val="28"/>
        </w:rPr>
        <w:t xml:space="preserve">Pentecostal Doctrine Resources</w:t>
      </w:r>
    </w:p>
    <w:p>
      <w:pPr>
        <w:pBdr>
          <w:bottom w:val="single" w:color="EFE6D8" w:sz="6" w:space="1"/>
        </w:pBdr>
        <w:spacing w:after="180" w:before="60"/>
      </w:pPr>
      <w:r>
        <w:t xml:space="preserve"/>
      </w:r>
    </w:p>
    <w:p>
      <w:pPr>
        <w:shd w:fill="F5F0E6" w:val="clear"/>
        <w:spacing w:after="80" w:before="220"/>
      </w:pPr>
      <w:r>
        <w:rPr>
          <w:rFonts w:ascii="Cambria" w:cs="Cambria" w:eastAsia="Cambria" w:hAnsi="Cambria"/>
          <w:b/>
          <w:bCs/>
          <w:color w:val="C08497"/>
          <w:sz w:val="23"/>
          <w:szCs w:val="23"/>
        </w:rPr>
        <w:t xml:space="preserve">  6. Assemblies of God — Doctrinal Resources</w:t>
      </w:r>
    </w:p>
    <w:p>
      <w:pPr>
        <w:spacing w:after="120" w:line="300"/>
      </w:pPr>
      <w:r>
        <w:rPr>
          <w:rFonts w:ascii="Calibri" w:cs="Calibri" w:eastAsia="Calibri" w:hAnsi="Calibri"/>
          <w:b w:val="false"/>
          <w:bCs w:val="false"/>
          <w:i w:val="false"/>
          <w:iCs w:val="false"/>
          <w:color w:val="3A3A3A"/>
          <w:sz w:val="20"/>
          <w:szCs w:val="20"/>
        </w:rPr>
        <w:t xml:space="preserve">While it doesn't replace our organization's official resources, this is one of the most useful resources for studying specifically Pentecostal topics, because its position on core doctrines closely aligns with classical Pentecostalism: salvation, baptism in the Holy Spirit, divine healing, and the second coming of Christ.</w:t>
      </w:r>
    </w:p>
    <w:p>
      <w:pPr>
        <w:spacing w:after="120" w:line="300"/>
      </w:pPr>
      <w:r>
        <w:rPr>
          <w:rFonts w:ascii="Calibri" w:cs="Calibri" w:eastAsia="Calibri" w:hAnsi="Calibri"/>
          <w:b w:val="false"/>
          <w:bCs w:val="false"/>
          <w:i w:val="false"/>
          <w:iCs w:val="false"/>
          <w:color w:val="3A3A3A"/>
          <w:sz w:val="20"/>
          <w:szCs w:val="20"/>
        </w:rPr>
        <w:t xml:space="preserve">You'll find studies on baptism in the Holy Spirit, the initial physical evidence of speaking in tongues, gifts of the Holy Spirit, divine healing, salvation, holiness, the second coming of Christ, spiritual warfare, revival, eschatology, and other doctrinal and ethical topics.</w:t>
      </w:r>
    </w:p>
    <w:p>
      <w:pPr>
        <w:spacing w:after="180"/>
      </w:pPr>
      <w:r>
        <w:rPr>
          <w:rFonts w:ascii="Calibri" w:cs="Calibri" w:eastAsia="Calibri" w:hAnsi="Calibri"/>
          <w:b/>
          <w:bCs/>
          <w:color w:val="3A3A3A"/>
          <w:sz w:val="19"/>
          <w:szCs w:val="19"/>
        </w:rPr>
        <w:t xml:space="preserve">Access: </w:t>
      </w:r>
      <w:hyperlink w:history="1" r:id="rIdlrj8ef9es_baqgwpuqj92">
        <w:r>
          <w:rPr>
            <w:rFonts w:ascii="Calibri" w:cs="Calibri" w:eastAsia="Calibri" w:hAnsi="Calibri"/>
            <w:color w:val="B8860B"/>
            <w:sz w:val="19"/>
            <w:szCs w:val="19"/>
            <w:u w:val="single"/>
          </w:rPr>
          <w:t xml:space="preserve">https://ag.org/Beliefs/Position-Papers</w:t>
        </w:r>
      </w:hyperlink>
    </w:p>
    <w:p>
      <w:pPr>
        <w:shd w:fill="F5F0E6" w:val="clear"/>
        <w:spacing w:after="80" w:before="220"/>
      </w:pPr>
      <w:r>
        <w:rPr>
          <w:rFonts w:ascii="Cambria" w:cs="Cambria" w:eastAsia="Cambria" w:hAnsi="Cambria"/>
          <w:b/>
          <w:bCs/>
          <w:color w:val="C08497"/>
          <w:sz w:val="23"/>
          <w:szCs w:val="23"/>
        </w:rPr>
        <w:t xml:space="preserve">  7. Studies on the Baptism in the Holy Spirit</w:t>
      </w:r>
    </w:p>
    <w:p>
      <w:pPr>
        <w:spacing w:after="120" w:line="300"/>
      </w:pPr>
      <w:r>
        <w:rPr>
          <w:rFonts w:ascii="Calibri" w:cs="Calibri" w:eastAsia="Calibri" w:hAnsi="Calibri"/>
          <w:b w:val="false"/>
          <w:bCs w:val="false"/>
          <w:i w:val="false"/>
          <w:iCs w:val="false"/>
          <w:color w:val="3A3A3A"/>
          <w:sz w:val="20"/>
          <w:szCs w:val="20"/>
        </w:rPr>
        <w:t xml:space="preserve">For someone just beginning to study our Pentecostal experience, this resource can be especially helpful. It explains, biblically, what the baptism in the Holy Spirit is, the difference between conversion and Spirit baptism, Pentecost, speaking in tongues, initial physical evidence, being filled with the Spirit, spiritual gifts, and holy living and spiritual fruit.</w:t>
      </w:r>
    </w:p>
    <w:p>
      <w:pPr>
        <w:spacing w:after="180"/>
      </w:pPr>
      <w:r>
        <w:rPr>
          <w:rFonts w:ascii="Calibri" w:cs="Calibri" w:eastAsia="Calibri" w:hAnsi="Calibri"/>
          <w:b/>
          <w:bCs/>
          <w:color w:val="3A3A3A"/>
          <w:sz w:val="19"/>
          <w:szCs w:val="19"/>
        </w:rPr>
        <w:t xml:space="preserve">Access: </w:t>
      </w:r>
      <w:hyperlink w:history="1" r:id="rIdv9poovv3mlus6zcg5xgyc">
        <w:r>
          <w:rPr>
            <w:rFonts w:ascii="Calibri" w:cs="Calibri" w:eastAsia="Calibri" w:hAnsi="Calibri"/>
            <w:color w:val="B8860B"/>
            <w:sz w:val="19"/>
            <w:szCs w:val="19"/>
            <w:u w:val="single"/>
          </w:rPr>
          <w:t xml:space="preserve">https://ag.org/Beliefs/Position-Papers/Baptism-in-the-Holy-Spirit</w:t>
        </w:r>
      </w:hyperlink>
    </w:p>
    <w:p>
      <w:pPr>
        <w:shd w:fill="F5F0E6" w:val="clear"/>
        <w:spacing w:after="80" w:before="220"/>
      </w:pPr>
      <w:r>
        <w:rPr>
          <w:rFonts w:ascii="Cambria" w:cs="Cambria" w:eastAsia="Cambria" w:hAnsi="Cambria"/>
          <w:b/>
          <w:bCs/>
          <w:color w:val="C08497"/>
          <w:sz w:val="23"/>
          <w:szCs w:val="23"/>
        </w:rPr>
        <w:t xml:space="preserve">  8. Resources on Foundational Pentecostal Doctrines</w:t>
      </w:r>
    </w:p>
    <w:p>
      <w:pPr>
        <w:spacing w:after="120" w:line="300"/>
      </w:pPr>
      <w:r>
        <w:rPr>
          <w:rFonts w:ascii="Calibri" w:cs="Calibri" w:eastAsia="Calibri" w:hAnsi="Calibri"/>
          <w:b w:val="false"/>
          <w:bCs w:val="false"/>
          <w:i w:val="false"/>
          <w:iCs w:val="false"/>
          <w:color w:val="3A3A3A"/>
          <w:sz w:val="20"/>
          <w:szCs w:val="20"/>
        </w:rPr>
        <w:t xml:space="preserve">The Assemblies of God also maintains a resource library recommending classic Pentecostal works on doctrine, the Holy Spirit, spiritual gifts, and Christian living. Authors include Myer Pearlman, Stanley M. Horton, William Menzies, Anthony D. Palma, and George O. Wood. A good starting point for moving from devotional reading into deeper doctrinal study.</w:t>
      </w:r>
    </w:p>
    <w:p>
      <w:pPr>
        <w:spacing w:after="180"/>
      </w:pPr>
      <w:r>
        <w:rPr>
          <w:rFonts w:ascii="Calibri" w:cs="Calibri" w:eastAsia="Calibri" w:hAnsi="Calibri"/>
          <w:b/>
          <w:bCs/>
          <w:color w:val="3A3A3A"/>
          <w:sz w:val="19"/>
          <w:szCs w:val="19"/>
        </w:rPr>
        <w:t xml:space="preserve">Access: </w:t>
      </w:r>
      <w:hyperlink w:history="1" r:id="rId75xy-cybu73lir2vvh0pa">
        <w:r>
          <w:rPr>
            <w:rFonts w:ascii="Calibri" w:cs="Calibri" w:eastAsia="Calibri" w:hAnsi="Calibri"/>
            <w:color w:val="B8860B"/>
            <w:sz w:val="19"/>
            <w:szCs w:val="19"/>
            <w:u w:val="single"/>
          </w:rPr>
          <w:t xml:space="preserve">https://ag.org/Beliefs/Our-Core-Doctrines/Resources</w:t>
        </w:r>
      </w:hyperlink>
    </w:p>
    <w:p>
      <w:pPr>
        <w:spacing w:after="120" w:before="300"/>
      </w:pPr>
      <w:r>
        <w:rPr>
          <w:rFonts w:ascii="Cambria" w:cs="Cambria" w:eastAsia="Cambria" w:hAnsi="Cambria"/>
          <w:b/>
          <w:bCs/>
          <w:color w:val="C08497"/>
          <w:sz w:val="28"/>
          <w:szCs w:val="28"/>
        </w:rPr>
        <w:t xml:space="preserve">Where Do I Start?</w:t>
      </w:r>
    </w:p>
    <w:p>
      <w:pPr>
        <w:spacing w:after="120" w:line="300"/>
      </w:pPr>
      <w:r>
        <w:rPr>
          <w:rFonts w:ascii="Calibri" w:cs="Calibri" w:eastAsia="Calibri" w:hAnsi="Calibri"/>
          <w:b w:val="false"/>
          <w:bCs w:val="false"/>
          <w:i w:val="false"/>
          <w:iCs w:val="false"/>
          <w:color w:val="3A3A3A"/>
          <w:sz w:val="20"/>
          <w:szCs w:val="20"/>
        </w:rPr>
        <w:t xml:space="preserve">If you're new to studying the Bible, you don't need to download ten apps.</w:t>
      </w:r>
    </w:p>
    <w:p>
      <w:pPr>
        <w:spacing w:after="120" w:line="300"/>
      </w:pPr>
      <w:r>
        <w:rPr>
          <w:rFonts w:ascii="Calibri" w:cs="Calibri" w:eastAsia="Calibri" w:hAnsi="Calibri"/>
          <w:b/>
          <w:bCs/>
          <w:i w:val="false"/>
          <w:iCs w:val="false"/>
          <w:color w:val="3A3A3A"/>
          <w:sz w:val="20"/>
          <w:szCs w:val="20"/>
        </w:rPr>
        <w:t xml:space="preserve">To read daily: YouVersion + New Living Translation (NLT)</w:t>
      </w:r>
    </w:p>
    <w:p>
      <w:pPr>
        <w:spacing w:after="120" w:line="300"/>
      </w:pPr>
      <w:r>
        <w:rPr>
          <w:rFonts w:ascii="Calibri" w:cs="Calibri" w:eastAsia="Calibri" w:hAnsi="Calibri"/>
          <w:b/>
          <w:bCs/>
          <w:i w:val="false"/>
          <w:iCs w:val="false"/>
          <w:color w:val="3A3A3A"/>
          <w:sz w:val="20"/>
          <w:szCs w:val="20"/>
        </w:rPr>
        <w:t xml:space="preserve">To quickly look up a verse: Bible Gateway + NLT</w:t>
      </w:r>
    </w:p>
    <w:p>
      <w:pPr>
        <w:spacing w:after="120" w:line="300"/>
      </w:pPr>
      <w:r>
        <w:rPr>
          <w:rFonts w:ascii="Calibri" w:cs="Calibri" w:eastAsia="Calibri" w:hAnsi="Calibri"/>
          <w:b/>
          <w:bCs/>
          <w:i w:val="false"/>
          <w:iCs w:val="false"/>
          <w:color w:val="3A3A3A"/>
          <w:sz w:val="20"/>
          <w:szCs w:val="20"/>
        </w:rPr>
        <w:t xml:space="preserve">To study a word or passage more deeply: Bible Hub or Blue Letter Bible + Strong's</w:t>
      </w:r>
    </w:p>
    <w:p>
      <w:pPr>
        <w:spacing w:after="120" w:line="300"/>
      </w:pPr>
      <w:r>
        <w:rPr>
          <w:rFonts w:ascii="Calibri" w:cs="Calibri" w:eastAsia="Calibri" w:hAnsi="Calibri"/>
          <w:b/>
          <w:bCs/>
          <w:i w:val="false"/>
          <w:iCs w:val="false"/>
          <w:color w:val="3A3A3A"/>
          <w:sz w:val="20"/>
          <w:szCs w:val="20"/>
        </w:rPr>
        <w:t xml:space="preserve">To study Pentecostal doctrine: the doctrinal resources recommended by our church</w:t>
      </w:r>
    </w:p>
    <w:p>
      <w:pPr>
        <w:spacing w:after="120" w:before="300"/>
      </w:pPr>
      <w:r>
        <w:rPr>
          <w:rFonts w:ascii="Cambria" w:cs="Cambria" w:eastAsia="Cambria" w:hAnsi="Cambria"/>
          <w:b/>
          <w:bCs/>
          <w:color w:val="C08497"/>
          <w:sz w:val="28"/>
          <w:szCs w:val="28"/>
        </w:rPr>
        <w:t xml:space="preserve">An Important Recommendation</w:t>
      </w:r>
    </w:p>
    <w:p>
      <w:pPr>
        <w:spacing w:after="120" w:line="300"/>
      </w:pPr>
      <w:r>
        <w:rPr>
          <w:rFonts w:ascii="Calibri" w:cs="Calibri" w:eastAsia="Calibri" w:hAnsi="Calibri"/>
          <w:b w:val="false"/>
          <w:bCs w:val="false"/>
          <w:i w:val="false"/>
          <w:iCs w:val="false"/>
          <w:color w:val="3A3A3A"/>
          <w:sz w:val="20"/>
          <w:szCs w:val="20"/>
        </w:rPr>
        <w:t xml:space="preserve">The internet can be a great tool, but not everything labeled "Christian," "biblical," or "devotional" necessarily teaches sound doctrine. Before accepting a teaching, ask yourself:</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Does it agree with the Word of God?</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Is it using the biblical text within its context?</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Does it agree with the doctrine we've received and learned?</w:t>
      </w:r>
    </w:p>
    <w:p>
      <w:pPr>
        <w:spacing w:after="120" w:line="300"/>
      </w:pPr>
      <w:r>
        <w:rPr>
          <w:rFonts w:ascii="Calibri" w:cs="Calibri" w:eastAsia="Calibri" w:hAnsi="Calibri"/>
          <w:b w:val="false"/>
          <w:bCs w:val="false"/>
          <w:i w:val="false"/>
          <w:iCs w:val="false"/>
          <w:color w:val="3A3A3A"/>
          <w:sz w:val="20"/>
          <w:szCs w:val="20"/>
        </w:rPr>
        <w:t xml:space="preserve">Acts 17:11 reminds us of the importance of examining the Scriptures to see if what we're hearing is true.</w:t>
      </w:r>
    </w:p>
    <w:p>
      <w:pPr>
        <w:shd w:fill="FBF7F0" w:val="clear"/>
        <w:spacing w:after="180"/>
      </w:pPr>
      <w:r>
        <w:rPr>
          <w:rFonts w:ascii="Calibri" w:cs="Calibri" w:eastAsia="Calibri" w:hAnsi="Calibri"/>
          <w:i/>
          <w:iCs/>
          <w:color w:val="3A3A3A"/>
          <w:sz w:val="19"/>
          <w:szCs w:val="19"/>
        </w:rPr>
        <w:t xml:space="preserve">  Apps are tools. God's Word remains our authority.</w:t>
      </w:r>
    </w:p>
    <w:sectPr>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ud9n0-jmj13nniqdeaaz" Type="http://schemas.openxmlformats.org/officeDocument/2006/relationships/hyperlink" Target="https://www.youversion.com/bible-app" TargetMode="External"/><Relationship Id="rIdtltgovgmvmvawfti8ibgo" Type="http://schemas.openxmlformats.org/officeDocument/2006/relationships/hyperlink" Target="https://www.biblegateway.com/versions/" TargetMode="External"/><Relationship Id="rIdempdyseotgolza2el77rq" Type="http://schemas.openxmlformats.org/officeDocument/2006/relationships/hyperlink" Target="https://biblehub.com/" TargetMode="External"/><Relationship Id="rIdsae-pcsxoi78mma6oul9h" Type="http://schemas.openxmlformats.org/officeDocument/2006/relationships/hyperlink" Target="https://www.blueletterbible.org/" TargetMode="External"/><Relationship Id="rIdopliivvkmlhkpubhyoazf" Type="http://schemas.openxmlformats.org/officeDocument/2006/relationships/hyperlink" Target="https://biblehub.com/interlinear/" TargetMode="External"/><Relationship Id="rIdlrj8ef9es_baqgwpuqj92" Type="http://schemas.openxmlformats.org/officeDocument/2006/relationships/hyperlink" Target="https://ag.org/Beliefs/Position-Papers" TargetMode="External"/><Relationship Id="rIdv9poovv3mlus6zcg5xgyc" Type="http://schemas.openxmlformats.org/officeDocument/2006/relationships/hyperlink" Target="https://ag.org/Beliefs/Position-Papers/Baptism-in-the-Holy-Spirit" TargetMode="External"/><Relationship Id="rId75xy-cybu73lir2vvh0pa" Type="http://schemas.openxmlformats.org/officeDocument/2006/relationships/hyperlink" Target="https://ag.org/Beliefs/Our-Core-Doctrines/Resource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2026-08-23T18:04:07.589Z</dcterms:created>
  <dcterms:modified xsi:type="dcterms:W3CDTF">2026-08-23T18:04:07.590Z</dcterms:modified>
</cp:coreProperties>
</file>

<file path=docProps/custom.xml><?xml version="1.0" encoding="utf-8"?>
<Properties xmlns="http://schemas.openxmlformats.org/officeDocument/2006/custom-properties" xmlns:vt="http://schemas.openxmlformats.org/officeDocument/2006/docPropsVTypes"/>
</file>