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A6DD1" w14:textId="2A194160" w:rsidR="001F6C51" w:rsidRPr="00D268FD" w:rsidRDefault="004404D6">
      <w:pPr>
        <w:spacing w:line="259" w:lineRule="auto"/>
        <w:jc w:val="left"/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58240" behindDoc="0" locked="0" layoutInCell="1" allowOverlap="1" wp14:anchorId="3BF79AB8" wp14:editId="18F092A0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761024" cy="10044752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1024" cy="10044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6C51" w:rsidRPr="00D268FD">
        <w:rPr>
          <w:lang w:val="es-MX"/>
        </w:rPr>
        <w:br w:type="page"/>
      </w:r>
    </w:p>
    <w:p w14:paraId="1841EFB5" w14:textId="5D4B9732" w:rsidR="00D268FD" w:rsidRDefault="00D268FD" w:rsidP="00D268FD">
      <w:pPr>
        <w:pStyle w:val="Ttulo1"/>
      </w:pPr>
      <w:r w:rsidRPr="00D268FD">
        <w:lastRenderedPageBreak/>
        <w:t>Estándares del Modelo IEEE 802</w:t>
      </w:r>
    </w:p>
    <w:p w14:paraId="37F44C08" w14:textId="03E1C610" w:rsidR="00AD27E5" w:rsidRPr="00AD27E5" w:rsidRDefault="00AD27E5" w:rsidP="00AD27E5">
      <w:pPr>
        <w:pStyle w:val="Ttulo2"/>
        <w:rPr>
          <w:color w:val="006600"/>
        </w:rPr>
      </w:pPr>
      <w:r w:rsidRPr="00AD27E5">
        <w:rPr>
          <w:color w:val="006600"/>
          <w:shd w:val="clear" w:color="auto" w:fill="B3FFB3"/>
        </w:rPr>
        <w:t>Activos</w:t>
      </w:r>
    </w:p>
    <w:p w14:paraId="180E7DAB" w14:textId="19DBFE57" w:rsidR="00D268FD" w:rsidRDefault="00D268FD" w:rsidP="00D268FD">
      <w:pPr>
        <w:pStyle w:val="Prrafodelista"/>
        <w:numPr>
          <w:ilvl w:val="0"/>
          <w:numId w:val="4"/>
        </w:numPr>
        <w:rPr>
          <w:lang w:val="es-MX"/>
        </w:rPr>
      </w:pPr>
      <w:r w:rsidRPr="00AD27E5">
        <w:rPr>
          <w:b/>
          <w:bCs/>
          <w:lang w:val="es-MX"/>
        </w:rPr>
        <w:t>IEEE</w:t>
      </w:r>
      <w:r w:rsidR="00AD27E5" w:rsidRPr="00AD27E5">
        <w:rPr>
          <w:b/>
          <w:bCs/>
          <w:lang w:val="es-MX"/>
        </w:rPr>
        <w:t xml:space="preserve"> 802.1</w:t>
      </w:r>
      <w:r w:rsidR="00AD27E5">
        <w:rPr>
          <w:lang w:val="es-MX"/>
        </w:rPr>
        <w:t xml:space="preserve"> Grupo de trabajo LAN en la capa superior.</w:t>
      </w:r>
    </w:p>
    <w:p w14:paraId="5861C5CC" w14:textId="7BFA0CCC" w:rsidR="00AD27E5" w:rsidRPr="002D467C" w:rsidRDefault="00AD27E5" w:rsidP="00D268FD">
      <w:pPr>
        <w:pStyle w:val="Prrafodelista"/>
        <w:numPr>
          <w:ilvl w:val="0"/>
          <w:numId w:val="4"/>
        </w:numPr>
        <w:rPr>
          <w:b/>
          <w:bCs/>
          <w:lang w:val="es-MX"/>
        </w:rPr>
      </w:pPr>
      <w:r w:rsidRPr="00AD27E5">
        <w:rPr>
          <w:b/>
          <w:bCs/>
          <w:lang w:val="es-MX"/>
        </w:rPr>
        <w:t xml:space="preserve">IEEE 802.3 </w:t>
      </w:r>
      <w:r>
        <w:rPr>
          <w:lang w:val="es-MX"/>
        </w:rPr>
        <w:t>Grupo de trabajo para redes alámbricas a través de Ethernet.</w:t>
      </w:r>
    </w:p>
    <w:p w14:paraId="42C9F2BC" w14:textId="0E3504C6" w:rsidR="002D467C" w:rsidRPr="002D467C" w:rsidRDefault="002D467C" w:rsidP="00D268FD">
      <w:pPr>
        <w:pStyle w:val="Prrafodelista"/>
        <w:numPr>
          <w:ilvl w:val="0"/>
          <w:numId w:val="4"/>
        </w:numPr>
        <w:rPr>
          <w:b/>
          <w:bCs/>
          <w:lang w:val="es-MX"/>
        </w:rPr>
      </w:pPr>
      <w:r>
        <w:rPr>
          <w:b/>
          <w:bCs/>
          <w:lang w:val="es-MX"/>
        </w:rPr>
        <w:t>IEEE 802.11</w:t>
      </w:r>
      <w:r>
        <w:rPr>
          <w:lang w:val="es-MX"/>
        </w:rPr>
        <w:t xml:space="preserve"> WLAN y </w:t>
      </w:r>
      <w:proofErr w:type="spellStart"/>
      <w:r>
        <w:rPr>
          <w:lang w:val="es-MX"/>
        </w:rPr>
        <w:t>Mesh</w:t>
      </w:r>
      <w:proofErr w:type="spellEnd"/>
      <w:r>
        <w:rPr>
          <w:lang w:val="es-MX"/>
        </w:rPr>
        <w:t xml:space="preserve">, o </w:t>
      </w:r>
      <w:proofErr w:type="spellStart"/>
      <w:r>
        <w:rPr>
          <w:lang w:val="es-MX"/>
        </w:rPr>
        <w:t>certificaci</w:t>
      </w:r>
      <w:r w:rsidRPr="002D467C">
        <w:rPr>
          <w:lang w:val="es-ES"/>
        </w:rPr>
        <w:t>ó</w:t>
      </w:r>
      <w:r>
        <w:rPr>
          <w:lang w:val="es-ES"/>
        </w:rPr>
        <w:t>n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Wi</w:t>
      </w:r>
      <w:proofErr w:type="spellEnd"/>
      <w:r>
        <w:rPr>
          <w:lang w:val="es-ES"/>
        </w:rPr>
        <w:t>-Fi.</w:t>
      </w:r>
    </w:p>
    <w:p w14:paraId="6F855BAD" w14:textId="5C2E4123" w:rsidR="002D467C" w:rsidRPr="002D467C" w:rsidRDefault="002D467C" w:rsidP="002D467C">
      <w:pPr>
        <w:pStyle w:val="Prrafodelista"/>
        <w:numPr>
          <w:ilvl w:val="0"/>
          <w:numId w:val="4"/>
        </w:numPr>
        <w:rPr>
          <w:b/>
          <w:bCs/>
          <w:lang w:val="es-MX"/>
        </w:rPr>
      </w:pPr>
      <w:r>
        <w:rPr>
          <w:b/>
          <w:bCs/>
          <w:lang w:val="es-MX"/>
        </w:rPr>
        <w:t>IEEE 802.15</w:t>
      </w:r>
      <w:r>
        <w:rPr>
          <w:lang w:val="es-MX"/>
        </w:rPr>
        <w:t xml:space="preserve"> Para redes de tipo WPAN.</w:t>
      </w:r>
    </w:p>
    <w:p w14:paraId="7585B3E7" w14:textId="24A37079" w:rsidR="002D467C" w:rsidRPr="002D467C" w:rsidRDefault="002D467C" w:rsidP="002D467C">
      <w:pPr>
        <w:pStyle w:val="Prrafodelista"/>
        <w:numPr>
          <w:ilvl w:val="0"/>
          <w:numId w:val="4"/>
        </w:numPr>
        <w:rPr>
          <w:b/>
          <w:bCs/>
          <w:lang w:val="es-MX"/>
        </w:rPr>
      </w:pPr>
      <w:r>
        <w:rPr>
          <w:b/>
          <w:bCs/>
          <w:lang w:val="es-MX"/>
        </w:rPr>
        <w:t>IEEE 802.15.4</w:t>
      </w:r>
      <w:r>
        <w:rPr>
          <w:lang w:val="es-MX"/>
        </w:rPr>
        <w:t xml:space="preserve"> </w:t>
      </w:r>
      <w:r w:rsidRPr="002D467C">
        <w:rPr>
          <w:lang w:val="es-ES"/>
        </w:rPr>
        <w:t>PAN inalámbrico de b</w:t>
      </w:r>
      <w:r>
        <w:rPr>
          <w:lang w:val="es-ES"/>
        </w:rPr>
        <w:t xml:space="preserve">ajas tarifas. </w:t>
      </w:r>
      <w:proofErr w:type="gramStart"/>
      <w:r>
        <w:rPr>
          <w:lang w:val="es-ES"/>
        </w:rPr>
        <w:t>(</w:t>
      </w:r>
      <w:proofErr w:type="spellStart"/>
      <w:proofErr w:type="gramEnd"/>
      <w:r w:rsidRPr="002D467C">
        <w:rPr>
          <w:lang w:val="es-ES"/>
        </w:rPr>
        <w:t>Zigbee</w:t>
      </w:r>
      <w:proofErr w:type="spellEnd"/>
      <w:r w:rsidRPr="002D467C">
        <w:rPr>
          <w:lang w:val="es-ES"/>
        </w:rPr>
        <w:t xml:space="preserve">, </w:t>
      </w:r>
      <w:proofErr w:type="spellStart"/>
      <w:r w:rsidRPr="002D467C">
        <w:rPr>
          <w:lang w:val="es-ES"/>
        </w:rPr>
        <w:t>WirelessHART</w:t>
      </w:r>
      <w:proofErr w:type="spellEnd"/>
      <w:r w:rsidRPr="002D467C">
        <w:rPr>
          <w:lang w:val="es-ES"/>
        </w:rPr>
        <w:t xml:space="preserve">, </w:t>
      </w:r>
      <w:proofErr w:type="spellStart"/>
      <w:r w:rsidRPr="002D467C">
        <w:rPr>
          <w:lang w:val="es-ES"/>
        </w:rPr>
        <w:t>MiWi</w:t>
      </w:r>
      <w:proofErr w:type="spellEnd"/>
      <w:r w:rsidRPr="002D467C">
        <w:rPr>
          <w:lang w:val="es-ES"/>
        </w:rPr>
        <w:t>, etc.)</w:t>
      </w:r>
    </w:p>
    <w:p w14:paraId="3F5ADD09" w14:textId="731DF3D5" w:rsidR="002D467C" w:rsidRPr="002D467C" w:rsidRDefault="000A74CD" w:rsidP="002D467C">
      <w:pPr>
        <w:pStyle w:val="Prrafodelista"/>
        <w:numPr>
          <w:ilvl w:val="0"/>
          <w:numId w:val="4"/>
        </w:numPr>
        <w:rPr>
          <w:b/>
          <w:bCs/>
          <w:lang w:val="es-MX"/>
        </w:rPr>
      </w:pPr>
      <w:r>
        <w:rPr>
          <w:b/>
          <w:bCs/>
          <w:lang w:val="es-MX"/>
        </w:rPr>
        <w:t>IEEE 802.15.6</w:t>
      </w:r>
      <w:r>
        <w:rPr>
          <w:lang w:val="es-MX"/>
        </w:rPr>
        <w:t xml:space="preserve"> Red de cuerpo de área inalámbrico.</w:t>
      </w:r>
    </w:p>
    <w:p w14:paraId="100286B8" w14:textId="77777777" w:rsidR="000A74CD" w:rsidRDefault="000A74CD" w:rsidP="000A74CD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b/>
          <w:bCs/>
          <w:lang w:val="es-MX"/>
        </w:rPr>
        <w:t>IEEE 802.18</w:t>
      </w:r>
      <w:r>
        <w:rPr>
          <w:lang w:val="es-MX"/>
        </w:rPr>
        <w:t xml:space="preserve"> TAG Regulatorio de Radio.</w:t>
      </w:r>
    </w:p>
    <w:p w14:paraId="02BD3168" w14:textId="66C10D36" w:rsidR="002D467C" w:rsidRPr="002D467C" w:rsidRDefault="002D467C" w:rsidP="002D467C">
      <w:pPr>
        <w:rPr>
          <w:lang w:val="es-MX"/>
        </w:rPr>
      </w:pPr>
    </w:p>
    <w:p w14:paraId="368CE3C1" w14:textId="4B33D954" w:rsidR="00D268FD" w:rsidRPr="00AD27E5" w:rsidRDefault="00AD27E5" w:rsidP="00AD27E5">
      <w:pPr>
        <w:pStyle w:val="Ttulo2"/>
        <w:rPr>
          <w:color w:val="990033"/>
        </w:rPr>
      </w:pPr>
      <w:r w:rsidRPr="00AD27E5">
        <w:rPr>
          <w:color w:val="990033"/>
          <w:shd w:val="clear" w:color="auto" w:fill="FFCCFF"/>
        </w:rPr>
        <w:t>Disueltos</w:t>
      </w:r>
    </w:p>
    <w:p w14:paraId="1DCC2AD9" w14:textId="5AA16A89" w:rsidR="00AD27E5" w:rsidRDefault="00AD27E5" w:rsidP="00AD27E5">
      <w:pPr>
        <w:pStyle w:val="Prrafodelista"/>
        <w:numPr>
          <w:ilvl w:val="0"/>
          <w:numId w:val="4"/>
        </w:numPr>
        <w:rPr>
          <w:lang w:val="es-MX"/>
        </w:rPr>
      </w:pPr>
      <w:r w:rsidRPr="00AD27E5">
        <w:rPr>
          <w:b/>
          <w:bCs/>
          <w:lang w:val="es-MX"/>
        </w:rPr>
        <w:t>IEEE 802.2</w:t>
      </w:r>
      <w:r>
        <w:rPr>
          <w:lang w:val="es-MX"/>
        </w:rPr>
        <w:t xml:space="preserve"> LLC (por sus siglas </w:t>
      </w:r>
      <w:r w:rsidRPr="00AD27E5">
        <w:rPr>
          <w:i/>
          <w:iCs/>
          <w:lang w:val="es-ES"/>
        </w:rPr>
        <w:t>Logical</w:t>
      </w:r>
      <w:r>
        <w:rPr>
          <w:i/>
          <w:iCs/>
          <w:lang w:val="es-ES"/>
        </w:rPr>
        <w:t xml:space="preserve"> </w:t>
      </w:r>
      <w:proofErr w:type="gramStart"/>
      <w:r w:rsidRPr="00AD27E5">
        <w:rPr>
          <w:i/>
          <w:iCs/>
          <w:lang w:val="es-ES"/>
        </w:rPr>
        <w:t>Link</w:t>
      </w:r>
      <w:proofErr w:type="gramEnd"/>
      <w:r w:rsidRPr="00AD27E5">
        <w:rPr>
          <w:i/>
          <w:iCs/>
          <w:lang w:val="es-ES"/>
        </w:rPr>
        <w:t xml:space="preserve"> Control</w:t>
      </w:r>
      <w:r>
        <w:rPr>
          <w:lang w:val="es-MX"/>
        </w:rPr>
        <w:t>), o control lógico de enlaces.</w:t>
      </w:r>
    </w:p>
    <w:p w14:paraId="05C84349" w14:textId="2B9FE885" w:rsidR="00AD27E5" w:rsidRDefault="00AD27E5" w:rsidP="00AD27E5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b/>
          <w:bCs/>
          <w:lang w:val="es-MX"/>
        </w:rPr>
        <w:t>IEEE 802.4</w:t>
      </w:r>
      <w:r w:rsidRPr="00B06EF1">
        <w:rPr>
          <w:lang w:val="es-MX"/>
        </w:rPr>
        <w:t xml:space="preserve"> </w:t>
      </w:r>
      <w:r w:rsidR="00B06EF1">
        <w:rPr>
          <w:lang w:val="es-MX"/>
        </w:rPr>
        <w:t xml:space="preserve">Un </w:t>
      </w:r>
      <w:r w:rsidR="00FC5922">
        <w:rPr>
          <w:lang w:val="es-MX"/>
        </w:rPr>
        <w:t>estándar para el</w:t>
      </w:r>
      <w:r w:rsidR="00B06EF1">
        <w:rPr>
          <w:lang w:val="es-MX"/>
        </w:rPr>
        <w:t xml:space="preserve"> </w:t>
      </w:r>
      <w:r w:rsidR="00FC5922">
        <w:rPr>
          <w:lang w:val="es-MX"/>
        </w:rPr>
        <w:t>t</w:t>
      </w:r>
      <w:r>
        <w:rPr>
          <w:lang w:val="es-MX"/>
        </w:rPr>
        <w:t xml:space="preserve">oken </w:t>
      </w:r>
      <w:r w:rsidR="00FC5922">
        <w:rPr>
          <w:lang w:val="es-MX"/>
        </w:rPr>
        <w:t>b</w:t>
      </w:r>
      <w:r>
        <w:rPr>
          <w:lang w:val="es-MX"/>
        </w:rPr>
        <w:t>u</w:t>
      </w:r>
      <w:r w:rsidR="00FC5922">
        <w:rPr>
          <w:lang w:val="es-MX"/>
        </w:rPr>
        <w:t>s.</w:t>
      </w:r>
    </w:p>
    <w:p w14:paraId="11984A05" w14:textId="6A39E41D" w:rsidR="00FC5922" w:rsidRDefault="002D467C" w:rsidP="00AD27E5">
      <w:pPr>
        <w:pStyle w:val="Prrafodelista"/>
        <w:numPr>
          <w:ilvl w:val="0"/>
          <w:numId w:val="4"/>
        </w:numPr>
        <w:rPr>
          <w:lang w:val="es-MX"/>
        </w:rPr>
      </w:pPr>
      <w:r w:rsidRPr="002D467C">
        <w:rPr>
          <w:b/>
          <w:bCs/>
          <w:lang w:val="es-MX"/>
        </w:rPr>
        <w:t>IEEE 802.5</w:t>
      </w:r>
      <w:r>
        <w:rPr>
          <w:lang w:val="es-MX"/>
        </w:rPr>
        <w:t xml:space="preserve"> Estándar para la topología en anillo / token ring.</w:t>
      </w:r>
    </w:p>
    <w:p w14:paraId="49F1167C" w14:textId="6206A5D6" w:rsidR="002D467C" w:rsidRDefault="002D467C" w:rsidP="00AD27E5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b/>
          <w:bCs/>
          <w:lang w:val="es-MX"/>
        </w:rPr>
        <w:t>IEEE 802.6</w:t>
      </w:r>
      <w:r>
        <w:rPr>
          <w:lang w:val="es-MX"/>
        </w:rPr>
        <w:t xml:space="preserve"> Estándares para las redes MAN (fibra óptica).</w:t>
      </w:r>
    </w:p>
    <w:p w14:paraId="3414DBE8" w14:textId="4A861884" w:rsidR="002D467C" w:rsidRDefault="002D467C" w:rsidP="00AD27E5">
      <w:pPr>
        <w:pStyle w:val="Prrafodelista"/>
        <w:numPr>
          <w:ilvl w:val="0"/>
          <w:numId w:val="4"/>
        </w:numPr>
        <w:rPr>
          <w:lang w:val="es-MX"/>
        </w:rPr>
      </w:pPr>
      <w:r w:rsidRPr="002D467C">
        <w:rPr>
          <w:b/>
          <w:bCs/>
          <w:lang w:val="es-MX"/>
        </w:rPr>
        <w:t>IEEE 802.7</w:t>
      </w:r>
      <w:r>
        <w:rPr>
          <w:lang w:val="es-MX"/>
        </w:rPr>
        <w:t xml:space="preserve"> Grupo asesor para las redes LAN Broad band, usando cable coaxial.</w:t>
      </w:r>
    </w:p>
    <w:p w14:paraId="16857DD1" w14:textId="37E9DE0F" w:rsidR="002D467C" w:rsidRDefault="002D467C" w:rsidP="00AD27E5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b/>
          <w:bCs/>
          <w:lang w:val="es-MX"/>
        </w:rPr>
        <w:t>IEEE 802.8</w:t>
      </w:r>
      <w:r>
        <w:rPr>
          <w:lang w:val="es-MX"/>
        </w:rPr>
        <w:t xml:space="preserve"> Grupo asesor para la fibra óptica.</w:t>
      </w:r>
    </w:p>
    <w:p w14:paraId="21F8B21A" w14:textId="03470F75" w:rsidR="002D467C" w:rsidRDefault="002D467C" w:rsidP="00AD27E5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b/>
          <w:bCs/>
          <w:lang w:val="es-MX"/>
        </w:rPr>
        <w:t>IEEE 802.9</w:t>
      </w:r>
      <w:r>
        <w:rPr>
          <w:lang w:val="es-MX"/>
        </w:rPr>
        <w:t xml:space="preserve"> Para servicios LAN integrados.</w:t>
      </w:r>
    </w:p>
    <w:p w14:paraId="5828A6BD" w14:textId="35F233DC" w:rsidR="002D467C" w:rsidRPr="002D467C" w:rsidRDefault="002D467C" w:rsidP="00AD27E5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b/>
          <w:bCs/>
          <w:lang w:val="es-MX"/>
        </w:rPr>
        <w:t>IEEE 802.10</w:t>
      </w:r>
      <w:r w:rsidRPr="002D467C">
        <w:rPr>
          <w:lang w:val="es-ES"/>
        </w:rPr>
        <w:t xml:space="preserve"> Para seguridad de L</w:t>
      </w:r>
      <w:r>
        <w:rPr>
          <w:lang w:val="es-ES"/>
        </w:rPr>
        <w:t>AN interoperable.</w:t>
      </w:r>
    </w:p>
    <w:p w14:paraId="27BC4043" w14:textId="173A4908" w:rsidR="002D467C" w:rsidRPr="002D467C" w:rsidRDefault="002D467C" w:rsidP="00AD27E5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b/>
          <w:bCs/>
          <w:lang w:val="es-MX"/>
        </w:rPr>
        <w:t>IEEE 802.12</w:t>
      </w:r>
      <w:r w:rsidRPr="002D467C">
        <w:rPr>
          <w:lang w:val="es-ES"/>
        </w:rPr>
        <w:t xml:space="preserve"> Acceso de prioridad por demanda 100 Base VG.</w:t>
      </w:r>
    </w:p>
    <w:p w14:paraId="3210883B" w14:textId="2DB711EB" w:rsidR="002D467C" w:rsidRDefault="002D467C" w:rsidP="00AD27E5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b/>
          <w:bCs/>
          <w:lang w:val="es-MX"/>
        </w:rPr>
        <w:t>IEEE 802.14</w:t>
      </w:r>
      <w:r>
        <w:rPr>
          <w:lang w:val="es-MX"/>
        </w:rPr>
        <w:t xml:space="preserve"> Para módems alámbricos.</w:t>
      </w:r>
    </w:p>
    <w:p w14:paraId="633721E3" w14:textId="0D055DDD" w:rsidR="002D467C" w:rsidRDefault="002D467C" w:rsidP="00AD27E5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b/>
          <w:bCs/>
          <w:lang w:val="es-MX"/>
        </w:rPr>
        <w:t>IEEE 802.15.1</w:t>
      </w:r>
      <w:r>
        <w:rPr>
          <w:lang w:val="es-MX"/>
        </w:rPr>
        <w:t xml:space="preserve"> Certificación de Bluetooth.</w:t>
      </w:r>
    </w:p>
    <w:p w14:paraId="21EE8D33" w14:textId="6B136523" w:rsidR="002D467C" w:rsidRPr="000A74CD" w:rsidRDefault="002D467C" w:rsidP="00AD27E5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b/>
          <w:bCs/>
          <w:lang w:val="es-MX"/>
        </w:rPr>
        <w:t>IEEE 802.17</w:t>
      </w:r>
      <w:r w:rsidR="000A74CD">
        <w:rPr>
          <w:b/>
          <w:bCs/>
          <w:lang w:val="es-MX"/>
        </w:rPr>
        <w:t xml:space="preserve"> </w:t>
      </w:r>
      <w:r w:rsidR="000A74CD" w:rsidRPr="000A74CD">
        <w:rPr>
          <w:lang w:val="es-ES"/>
        </w:rPr>
        <w:t>Anillo de paquete r</w:t>
      </w:r>
      <w:r w:rsidR="000A74CD">
        <w:rPr>
          <w:lang w:val="es-ES"/>
        </w:rPr>
        <w:t>esistente.</w:t>
      </w:r>
    </w:p>
    <w:p w14:paraId="7AE1C16A" w14:textId="4DD2F9A1" w:rsidR="000A74CD" w:rsidRDefault="000A74CD" w:rsidP="00AD27E5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b/>
          <w:bCs/>
          <w:lang w:val="es-MX"/>
        </w:rPr>
        <w:t>IEEE 802.23</w:t>
      </w:r>
      <w:r>
        <w:rPr>
          <w:lang w:val="es-MX"/>
        </w:rPr>
        <w:t xml:space="preserve"> Grupo de trabajo para servicios de emergencia.</w:t>
      </w:r>
    </w:p>
    <w:p w14:paraId="0BAEFF5A" w14:textId="77777777" w:rsidR="002D467C" w:rsidRPr="002D467C" w:rsidRDefault="002D467C" w:rsidP="002D467C">
      <w:pPr>
        <w:rPr>
          <w:lang w:val="es-MX"/>
        </w:rPr>
      </w:pPr>
    </w:p>
    <w:p w14:paraId="5F43DC50" w14:textId="2DB7FDFF" w:rsidR="00AD27E5" w:rsidRPr="00B06EF1" w:rsidRDefault="00AD27E5" w:rsidP="00AD27E5">
      <w:pPr>
        <w:pStyle w:val="Ttulo2"/>
        <w:rPr>
          <w:color w:val="525252" w:themeColor="accent3" w:themeShade="80"/>
        </w:rPr>
      </w:pPr>
      <w:r w:rsidRPr="00B06EF1">
        <w:rPr>
          <w:color w:val="525252" w:themeColor="accent3" w:themeShade="80"/>
          <w:shd w:val="clear" w:color="auto" w:fill="DEDBF1"/>
        </w:rPr>
        <w:t>Inactivos</w:t>
      </w:r>
      <w:r w:rsidR="000A74CD">
        <w:rPr>
          <w:color w:val="525252" w:themeColor="accent3" w:themeShade="80"/>
          <w:shd w:val="clear" w:color="auto" w:fill="DEDBF1"/>
        </w:rPr>
        <w:t xml:space="preserve"> / en “Hibernación”</w:t>
      </w:r>
    </w:p>
    <w:p w14:paraId="29B7B394" w14:textId="1BDE87BA" w:rsidR="00AD27E5" w:rsidRDefault="00AD27E5" w:rsidP="00AD27E5">
      <w:pPr>
        <w:pStyle w:val="Prrafodelista"/>
        <w:numPr>
          <w:ilvl w:val="0"/>
          <w:numId w:val="4"/>
        </w:numPr>
        <w:rPr>
          <w:lang w:val="es-MX"/>
        </w:rPr>
      </w:pPr>
      <w:r w:rsidRPr="00AD27E5">
        <w:rPr>
          <w:b/>
          <w:bCs/>
          <w:lang w:val="es-MX"/>
        </w:rPr>
        <w:t>IEEE 802.</w:t>
      </w:r>
      <w:r w:rsidR="002D467C">
        <w:rPr>
          <w:b/>
          <w:bCs/>
          <w:lang w:val="es-MX"/>
        </w:rPr>
        <w:t>15.2</w:t>
      </w:r>
      <w:r w:rsidR="002D467C">
        <w:rPr>
          <w:lang w:val="es-MX"/>
        </w:rPr>
        <w:t xml:space="preserve"> Coexistencia de los estándares IEEE 802.15 e IEEE 802.11.</w:t>
      </w:r>
    </w:p>
    <w:p w14:paraId="43099BCC" w14:textId="24219C83" w:rsidR="002D467C" w:rsidRDefault="002D467C" w:rsidP="00AD27E5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b/>
          <w:bCs/>
          <w:lang w:val="es-MX"/>
        </w:rPr>
        <w:t>IEEE 802.15.3</w:t>
      </w:r>
      <w:r>
        <w:rPr>
          <w:lang w:val="es-MX"/>
        </w:rPr>
        <w:t xml:space="preserve"> </w:t>
      </w:r>
      <w:r w:rsidR="000A74CD">
        <w:rPr>
          <w:lang w:val="es-MX"/>
        </w:rPr>
        <w:t>PAN inalámbrico de altas tarifas (como UWB, etc.)</w:t>
      </w:r>
    </w:p>
    <w:p w14:paraId="387E2183" w14:textId="5264504E" w:rsidR="000A74CD" w:rsidRPr="000A74CD" w:rsidRDefault="000A74CD" w:rsidP="00AD27E5">
      <w:pPr>
        <w:pStyle w:val="Prrafodelista"/>
        <w:numPr>
          <w:ilvl w:val="0"/>
          <w:numId w:val="4"/>
        </w:numPr>
        <w:rPr>
          <w:b/>
          <w:bCs/>
          <w:lang w:val="es-MX"/>
        </w:rPr>
      </w:pPr>
      <w:r w:rsidRPr="000A74CD">
        <w:rPr>
          <w:b/>
          <w:bCs/>
          <w:lang w:val="es-MX"/>
        </w:rPr>
        <w:lastRenderedPageBreak/>
        <w:t>IEEE</w:t>
      </w:r>
      <w:r>
        <w:rPr>
          <w:b/>
          <w:bCs/>
          <w:lang w:val="es-MX"/>
        </w:rPr>
        <w:t xml:space="preserve"> 802.15.5</w:t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Mesh</w:t>
      </w:r>
      <w:proofErr w:type="spellEnd"/>
      <w:r>
        <w:rPr>
          <w:lang w:val="es-MX"/>
        </w:rPr>
        <w:t xml:space="preserve"> para redes WPAN.</w:t>
      </w:r>
    </w:p>
    <w:p w14:paraId="6D69A184" w14:textId="55EEBF2F" w:rsidR="000A74CD" w:rsidRPr="000A74CD" w:rsidRDefault="000A74CD" w:rsidP="00AD27E5">
      <w:pPr>
        <w:pStyle w:val="Prrafodelista"/>
        <w:numPr>
          <w:ilvl w:val="0"/>
          <w:numId w:val="4"/>
        </w:numPr>
        <w:rPr>
          <w:b/>
          <w:bCs/>
          <w:lang w:val="es-MX"/>
        </w:rPr>
      </w:pPr>
      <w:r>
        <w:rPr>
          <w:b/>
          <w:bCs/>
          <w:lang w:val="es-MX"/>
        </w:rPr>
        <w:t>IEEE 802.15.7</w:t>
      </w:r>
      <w:r>
        <w:rPr>
          <w:lang w:val="es-MX"/>
        </w:rPr>
        <w:t xml:space="preserve"> Comunicaciones ligeras visibles.</w:t>
      </w:r>
    </w:p>
    <w:p w14:paraId="4329412B" w14:textId="68852F2E" w:rsidR="000A74CD" w:rsidRPr="000A74CD" w:rsidRDefault="000A74CD" w:rsidP="00AD27E5">
      <w:pPr>
        <w:pStyle w:val="Prrafodelista"/>
        <w:numPr>
          <w:ilvl w:val="0"/>
          <w:numId w:val="4"/>
        </w:numPr>
        <w:rPr>
          <w:b/>
          <w:bCs/>
          <w:lang w:val="es-MX"/>
        </w:rPr>
      </w:pPr>
      <w:r>
        <w:rPr>
          <w:b/>
          <w:bCs/>
          <w:lang w:val="es-MX"/>
        </w:rPr>
        <w:t>IEEE 802.16</w:t>
      </w:r>
      <w:r>
        <w:rPr>
          <w:lang w:val="es-MX"/>
        </w:rPr>
        <w:t xml:space="preserve"> Acceso inalámbrico </w:t>
      </w:r>
      <w:proofErr w:type="spellStart"/>
      <w:r>
        <w:rPr>
          <w:lang w:val="es-MX"/>
        </w:rPr>
        <w:t>Broadband</w:t>
      </w:r>
      <w:proofErr w:type="spellEnd"/>
      <w:r>
        <w:rPr>
          <w:lang w:val="es-MX"/>
        </w:rPr>
        <w:t xml:space="preserve"> (certificaciones WiMAX)</w:t>
      </w:r>
    </w:p>
    <w:p w14:paraId="586FF5BD" w14:textId="4884DA5B" w:rsidR="000A74CD" w:rsidRPr="000A74CD" w:rsidRDefault="000A74CD" w:rsidP="00AD27E5">
      <w:pPr>
        <w:pStyle w:val="Prrafodelista"/>
        <w:numPr>
          <w:ilvl w:val="0"/>
          <w:numId w:val="4"/>
        </w:numPr>
        <w:rPr>
          <w:b/>
          <w:bCs/>
          <w:lang w:val="es-MX"/>
        </w:rPr>
      </w:pPr>
      <w:r>
        <w:rPr>
          <w:b/>
          <w:bCs/>
          <w:lang w:val="es-MX"/>
        </w:rPr>
        <w:t>IEEE 802.16.1</w:t>
      </w:r>
      <w:r>
        <w:rPr>
          <w:lang w:val="es-MX"/>
        </w:rPr>
        <w:t xml:space="preserve"> Servicio local de distribución multipunto.</w:t>
      </w:r>
    </w:p>
    <w:p w14:paraId="2BB9A29C" w14:textId="0E02E6E5" w:rsidR="000A74CD" w:rsidRPr="000A74CD" w:rsidRDefault="000A74CD" w:rsidP="00AD27E5">
      <w:pPr>
        <w:pStyle w:val="Prrafodelista"/>
        <w:numPr>
          <w:ilvl w:val="0"/>
          <w:numId w:val="4"/>
        </w:numPr>
        <w:rPr>
          <w:b/>
          <w:bCs/>
          <w:lang w:val="es-MX"/>
        </w:rPr>
      </w:pPr>
      <w:r>
        <w:rPr>
          <w:b/>
          <w:bCs/>
          <w:lang w:val="es-MX"/>
        </w:rPr>
        <w:t>IEEE 802.16.2</w:t>
      </w:r>
      <w:r>
        <w:rPr>
          <w:lang w:val="es-MX"/>
        </w:rPr>
        <w:t xml:space="preserve"> Coexistencia del Acceso inalámbrico.</w:t>
      </w:r>
    </w:p>
    <w:p w14:paraId="20608FAC" w14:textId="4DAE3EC6" w:rsidR="000A74CD" w:rsidRPr="000A74CD" w:rsidRDefault="000A74CD" w:rsidP="00AD27E5">
      <w:pPr>
        <w:pStyle w:val="Prrafodelista"/>
        <w:numPr>
          <w:ilvl w:val="0"/>
          <w:numId w:val="4"/>
        </w:numPr>
        <w:rPr>
          <w:b/>
          <w:bCs/>
          <w:lang w:val="es-MX"/>
        </w:rPr>
      </w:pPr>
      <w:r>
        <w:rPr>
          <w:b/>
          <w:bCs/>
          <w:lang w:val="es-MX"/>
        </w:rPr>
        <w:t>IEEE 802.19</w:t>
      </w:r>
      <w:r>
        <w:rPr>
          <w:lang w:val="es-MX"/>
        </w:rPr>
        <w:t xml:space="preserve"> Grupo de trabajo inalámbrico en coexistencia.</w:t>
      </w:r>
    </w:p>
    <w:p w14:paraId="30AB210D" w14:textId="1E19DC47" w:rsidR="000A74CD" w:rsidRPr="000A74CD" w:rsidRDefault="000A74CD" w:rsidP="00AD27E5">
      <w:pPr>
        <w:pStyle w:val="Prrafodelista"/>
        <w:numPr>
          <w:ilvl w:val="0"/>
          <w:numId w:val="4"/>
        </w:numPr>
        <w:rPr>
          <w:b/>
          <w:bCs/>
          <w:lang w:val="es-MX"/>
        </w:rPr>
      </w:pPr>
      <w:r>
        <w:rPr>
          <w:b/>
          <w:bCs/>
          <w:lang w:val="es-MX"/>
        </w:rPr>
        <w:t>IEEE 802.21</w:t>
      </w:r>
      <w:r>
        <w:rPr>
          <w:lang w:val="es-MX"/>
        </w:rPr>
        <w:t xml:space="preserve"> Traspaso independiente de los medios.</w:t>
      </w:r>
    </w:p>
    <w:p w14:paraId="61243F17" w14:textId="74CFC969" w:rsidR="000A74CD" w:rsidRDefault="000A74CD" w:rsidP="00AD27E5">
      <w:pPr>
        <w:pStyle w:val="Prrafodelista"/>
        <w:numPr>
          <w:ilvl w:val="0"/>
          <w:numId w:val="4"/>
        </w:numPr>
        <w:rPr>
          <w:b/>
          <w:bCs/>
          <w:lang w:val="es-MX"/>
        </w:rPr>
      </w:pPr>
      <w:r>
        <w:rPr>
          <w:b/>
          <w:bCs/>
          <w:lang w:val="es-MX"/>
        </w:rPr>
        <w:t>IEEE 802.22</w:t>
      </w:r>
      <w:r>
        <w:rPr>
          <w:lang w:val="es-MX"/>
        </w:rPr>
        <w:t xml:space="preserve"> Red de área regional inalámbrica.</w:t>
      </w:r>
    </w:p>
    <w:p w14:paraId="626EB967" w14:textId="38B6ECBF" w:rsidR="000A74CD" w:rsidRPr="000A74CD" w:rsidRDefault="000A74CD" w:rsidP="00AD27E5">
      <w:pPr>
        <w:pStyle w:val="Prrafodelista"/>
        <w:numPr>
          <w:ilvl w:val="0"/>
          <w:numId w:val="4"/>
        </w:numPr>
        <w:rPr>
          <w:b/>
          <w:bCs/>
          <w:lang w:val="es-MX"/>
        </w:rPr>
      </w:pPr>
      <w:r>
        <w:rPr>
          <w:b/>
          <w:bCs/>
          <w:lang w:val="es-MX"/>
        </w:rPr>
        <w:t>IEEE 802.24</w:t>
      </w:r>
      <w:r w:rsidRPr="000A74CD">
        <w:rPr>
          <w:lang w:val="es-ES"/>
        </w:rPr>
        <w:t xml:space="preserve"> TAG de aplicaciones v</w:t>
      </w:r>
      <w:r>
        <w:rPr>
          <w:lang w:val="es-ES"/>
        </w:rPr>
        <w:t>erticales.</w:t>
      </w:r>
    </w:p>
    <w:p w14:paraId="2E5C1631" w14:textId="77777777" w:rsidR="00AD27E5" w:rsidRPr="00D268FD" w:rsidRDefault="00AD27E5" w:rsidP="001F6C51">
      <w:pPr>
        <w:rPr>
          <w:lang w:val="es-MX"/>
        </w:rPr>
      </w:pPr>
    </w:p>
    <w:p w14:paraId="46B4DCEB" w14:textId="4D0F731A" w:rsidR="00D268FD" w:rsidRDefault="00D268FD" w:rsidP="00D268FD">
      <w:pPr>
        <w:pStyle w:val="Ttulo1"/>
      </w:pPr>
      <w:r w:rsidRPr="00D268FD">
        <w:t>Conclusiones</w:t>
      </w:r>
    </w:p>
    <w:p w14:paraId="0596A44B" w14:textId="3EB9D4DA" w:rsidR="000A74CD" w:rsidRDefault="000A74CD" w:rsidP="001F6C51">
      <w:pPr>
        <w:rPr>
          <w:lang w:val="es-MX"/>
        </w:rPr>
      </w:pPr>
      <w:r>
        <w:rPr>
          <w:lang w:val="es-MX"/>
        </w:rPr>
        <w:t>En pocas palabras, el IEEE 802 maneja estándares para redes locales (LAN), personales (PAN) y metropolitanas (MAN), y bajo este enfoque, permite mejorar los procesos de comunicación que se llevan a cabo en las dos capas inferiores del modelo OSI.</w:t>
      </w:r>
    </w:p>
    <w:p w14:paraId="0BEFD409" w14:textId="77777777" w:rsidR="00B11897" w:rsidRDefault="000A74CD" w:rsidP="001F6C51">
      <w:pPr>
        <w:rPr>
          <w:lang w:val="es-MX"/>
        </w:rPr>
      </w:pPr>
      <w:r>
        <w:rPr>
          <w:lang w:val="es-MX"/>
        </w:rPr>
        <w:t>Al investigar los diferentes estándares, descubrí que algunos de estos estándares ya no se encuentran activos, y otros han sido disueltos por completo debido a que los avances tecnológicos</w:t>
      </w:r>
      <w:r w:rsidR="00B11897">
        <w:rPr>
          <w:lang w:val="es-MX"/>
        </w:rPr>
        <w:t>, pero IEEE ha mantenido actualizados estos estándares, de tal manera que aquellos disueltos ya no son necesarios llevarse a cabo de una manera tan común, o al menos no de la manera en la que estaban descritos inicialmente en estos estándares.</w:t>
      </w:r>
    </w:p>
    <w:p w14:paraId="3438A1E0" w14:textId="4454FA99" w:rsidR="00B11897" w:rsidRDefault="00B11897" w:rsidP="001F6C51">
      <w:pPr>
        <w:rPr>
          <w:lang w:val="es-MX"/>
        </w:rPr>
      </w:pPr>
      <w:r>
        <w:rPr>
          <w:lang w:val="es-MX"/>
        </w:rPr>
        <w:t>Es importante mantenernos actualizados con los cambios tecnológicos, ya que a pesar de que algunos de estos estándares ya no sean necesarios, tenemos que encontrar la manera de llevar una estandarización para las nuevas tecnologías</w:t>
      </w:r>
      <w:r w:rsidR="000E2310">
        <w:rPr>
          <w:lang w:val="es-MX"/>
        </w:rPr>
        <w:t>, ya que esto nos permite lograr una comunicación más eficiente en cualquiera de los niveles a los que esté abierta nuestra red.</w:t>
      </w:r>
    </w:p>
    <w:p w14:paraId="0B1E94B4" w14:textId="0E7FE1C6" w:rsidR="000E2310" w:rsidRDefault="000E2310" w:rsidP="001F6C51">
      <w:pPr>
        <w:rPr>
          <w:lang w:val="es-MX"/>
        </w:rPr>
      </w:pPr>
      <w:r>
        <w:rPr>
          <w:lang w:val="es-MX"/>
        </w:rPr>
        <w:t>Cabe mencionar que algunos de los estándares que se mantienen activos son de valor universal y todavía son ampliamente reconocidos para la comunicación que se lleva a cabo entre nuestros sistemas.</w:t>
      </w:r>
    </w:p>
    <w:p w14:paraId="7640059A" w14:textId="1123D4F7" w:rsidR="000A74CD" w:rsidRDefault="000A74CD">
      <w:pPr>
        <w:spacing w:line="259" w:lineRule="auto"/>
        <w:jc w:val="left"/>
        <w:rPr>
          <w:lang w:val="es-MX"/>
        </w:rPr>
      </w:pPr>
      <w:r>
        <w:rPr>
          <w:lang w:val="es-MX"/>
        </w:rPr>
        <w:br w:type="page"/>
      </w:r>
    </w:p>
    <w:sdt>
      <w:sdtPr>
        <w:id w:val="-1721901840"/>
        <w:docPartObj>
          <w:docPartGallery w:val="Bibliographies"/>
          <w:docPartUnique/>
        </w:docPartObj>
      </w:sdtPr>
      <w:sdtEndPr>
        <w:rPr>
          <w:rFonts w:ascii="Arial" w:eastAsiaTheme="minorHAnsi" w:hAnsi="Arial" w:cs="Arial"/>
          <w:color w:val="auto"/>
          <w:kern w:val="2"/>
          <w:sz w:val="24"/>
          <w:szCs w:val="24"/>
          <w:lang w:val="en-US"/>
          <w14:ligatures w14:val="standardContextual"/>
        </w:rPr>
      </w:sdtEndPr>
      <w:sdtContent>
        <w:p w14:paraId="56E1C0BA" w14:textId="4C3FF536" w:rsidR="00D268FD" w:rsidRPr="00D268FD" w:rsidRDefault="00D268FD" w:rsidP="00D268FD">
          <w:pPr>
            <w:pStyle w:val="Ttulo1"/>
          </w:pPr>
          <w:r w:rsidRPr="00D268FD">
            <w:t>Bibliografía</w:t>
          </w:r>
        </w:p>
        <w:sdt>
          <w:sdtPr>
            <w:id w:val="111145805"/>
            <w:bibliography/>
          </w:sdtPr>
          <w:sdtContent>
            <w:p w14:paraId="78465513" w14:textId="77777777" w:rsidR="000A74CD" w:rsidRDefault="000A74CD" w:rsidP="000A74CD">
              <w:pPr>
                <w:ind w:left="720" w:hanging="720"/>
              </w:pPr>
              <w:r>
                <w:t>Institute of Electrical and Electronics Engineers (September 2004). "Overview and Guide to the IEEE 802 LMSC" (PDF). Retrieved October 13, 2020.</w:t>
              </w:r>
            </w:p>
            <w:p w14:paraId="3D3AC079" w14:textId="547BB23D" w:rsidR="000A74CD" w:rsidRDefault="000A74CD" w:rsidP="000A74CD">
              <w:pPr>
                <w:ind w:left="720" w:hanging="720"/>
              </w:pPr>
              <w:r>
                <w:t>"IEEE802". www.ieee802.org. Retrieved 2022-11-27.</w:t>
              </w:r>
            </w:p>
            <w:p w14:paraId="11F6C47E" w14:textId="2871B749" w:rsidR="000A74CD" w:rsidRDefault="000A74CD" w:rsidP="000A74CD">
              <w:pPr>
                <w:ind w:left="720" w:hanging="720"/>
              </w:pPr>
              <w:r>
                <w:t>"IEEE 802.3-2022 Standard for Ethernet". IEEE Standards Sale. IEEE. Retrieved 16 November 2022.</w:t>
              </w:r>
            </w:p>
            <w:p w14:paraId="42DCC3C8" w14:textId="2D913F4A" w:rsidR="000A74CD" w:rsidRDefault="000A74CD" w:rsidP="000A74CD">
              <w:pPr>
                <w:ind w:left="720" w:hanging="720"/>
              </w:pPr>
              <w:r>
                <w:t xml:space="preserve">"802.3". Data </w:t>
              </w:r>
              <w:proofErr w:type="spellStart"/>
              <w:r>
                <w:t>Communincation</w:t>
              </w:r>
              <w:proofErr w:type="spellEnd"/>
              <w:r>
                <w:t xml:space="preserve"> Standards and Protocols. EE Herald. Retrieved 2012-01-25.</w:t>
              </w:r>
            </w:p>
            <w:p w14:paraId="2A4F975D" w14:textId="3835D692" w:rsidR="000A74CD" w:rsidRDefault="000A74CD" w:rsidP="000A74CD">
              <w:pPr>
                <w:ind w:left="720" w:hanging="720"/>
              </w:pPr>
              <w:r>
                <w:t>"The fate of 100 Mbps Ethernet now definitely two-fold". FDDI News. Boston: Information Gatekeepers, Inc. 4 (7): 1–2. July 1993. ISSN 1051-1903. Retrieved 2013-11-21.</w:t>
              </w:r>
            </w:p>
            <w:p w14:paraId="4A6E9E1B" w14:textId="04756CF8" w:rsidR="000A74CD" w:rsidRDefault="000A74CD" w:rsidP="000A74CD">
              <w:pPr>
                <w:ind w:left="720" w:hanging="720"/>
              </w:pPr>
              <w:r>
                <w:t>"IEEE 802.15 WPAN Task Group 2 (TG2)". official web site. IEEE Standards Association. May 12, 2004. Retrieved June 30, 2011.</w:t>
              </w:r>
            </w:p>
            <w:p w14:paraId="2DAB72AB" w14:textId="10B44B0D" w:rsidR="00D268FD" w:rsidRPr="000A74CD" w:rsidRDefault="000A74CD" w:rsidP="000A74CD">
              <w:pPr>
                <w:ind w:left="720" w:hanging="720"/>
              </w:pPr>
              <w:r>
                <w:t>IEEE Std 802-1990: IEEE standards for Local and Metropolitan Networks: Overview and Architecture New York:1990</w:t>
              </w:r>
            </w:p>
          </w:sdtContent>
        </w:sdt>
      </w:sdtContent>
    </w:sdt>
    <w:p w14:paraId="554F16EF" w14:textId="7E29CAA2" w:rsidR="00D268FD" w:rsidRPr="000A74CD" w:rsidRDefault="00D268FD" w:rsidP="001F6C51"/>
    <w:sectPr w:rsidR="00D268FD" w:rsidRPr="000A7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65AD2"/>
    <w:multiLevelType w:val="hybridMultilevel"/>
    <w:tmpl w:val="C7580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164F3"/>
    <w:multiLevelType w:val="hybridMultilevel"/>
    <w:tmpl w:val="63D67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CC26BB"/>
    <w:multiLevelType w:val="hybridMultilevel"/>
    <w:tmpl w:val="74B271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57C2CAF"/>
    <w:multiLevelType w:val="hybridMultilevel"/>
    <w:tmpl w:val="F80EF1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72182854">
    <w:abstractNumId w:val="3"/>
  </w:num>
  <w:num w:numId="2" w16cid:durableId="1014654189">
    <w:abstractNumId w:val="0"/>
  </w:num>
  <w:num w:numId="3" w16cid:durableId="327174023">
    <w:abstractNumId w:val="1"/>
  </w:num>
  <w:num w:numId="4" w16cid:durableId="7243316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C51"/>
    <w:rsid w:val="000A74CD"/>
    <w:rsid w:val="000E2310"/>
    <w:rsid w:val="001F6C51"/>
    <w:rsid w:val="002D467C"/>
    <w:rsid w:val="004404D6"/>
    <w:rsid w:val="00AD27E5"/>
    <w:rsid w:val="00B06EF1"/>
    <w:rsid w:val="00B11897"/>
    <w:rsid w:val="00D268FD"/>
    <w:rsid w:val="00FC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B3651"/>
  <w15:chartTrackingRefBased/>
  <w15:docId w15:val="{D8AD76BC-287D-4842-9A66-D1DBFEE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C51"/>
    <w:pPr>
      <w:spacing w:line="360" w:lineRule="auto"/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268FD"/>
    <w:pPr>
      <w:keepNext/>
      <w:keepLines/>
      <w:spacing w:before="240" w:after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6"/>
      <w:szCs w:val="36"/>
      <w:lang w:val="es-ES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27E5"/>
    <w:pPr>
      <w:keepNext/>
      <w:keepLines/>
      <w:spacing w:before="40" w:after="0"/>
      <w:outlineLvl w:val="1"/>
    </w:pPr>
    <w:rPr>
      <w:rFonts w:eastAsiaTheme="majorEastAsia"/>
      <w:b/>
      <w:bCs/>
      <w:color w:val="2F5496" w:themeColor="accent1" w:themeShade="BF"/>
      <w:lang w:val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68FD"/>
    <w:rPr>
      <w:rFonts w:asciiTheme="majorHAnsi" w:eastAsiaTheme="majorEastAsia" w:hAnsiTheme="majorHAnsi" w:cstheme="majorBidi"/>
      <w:color w:val="2F5496" w:themeColor="accent1" w:themeShade="BF"/>
      <w:kern w:val="0"/>
      <w:sz w:val="36"/>
      <w:szCs w:val="36"/>
      <w:lang w:val="es-ES"/>
      <w14:ligatures w14:val="none"/>
    </w:rPr>
  </w:style>
  <w:style w:type="paragraph" w:styleId="Prrafodelista">
    <w:name w:val="List Paragraph"/>
    <w:basedOn w:val="Normal"/>
    <w:uiPriority w:val="34"/>
    <w:qFormat/>
    <w:rsid w:val="00D268F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D27E5"/>
    <w:rPr>
      <w:rFonts w:ascii="Arial" w:eastAsiaTheme="majorEastAsia" w:hAnsi="Arial" w:cs="Arial"/>
      <w:b/>
      <w:bCs/>
      <w:color w:val="2F5496" w:themeColor="accent1" w:themeShade="BF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A6EAE-8EAF-49B9-AA3D-08CE1C03E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EVERARDO GUERRERO ANDRADE</dc:creator>
  <cp:keywords/>
  <dc:description/>
  <cp:lastModifiedBy>EVERARDO GUERRERO ANDRADE</cp:lastModifiedBy>
  <cp:revision>2</cp:revision>
  <cp:lastPrinted>2023-03-10T04:22:00Z</cp:lastPrinted>
  <dcterms:created xsi:type="dcterms:W3CDTF">2023-03-10T02:46:00Z</dcterms:created>
  <dcterms:modified xsi:type="dcterms:W3CDTF">2023-03-10T04:24:00Z</dcterms:modified>
</cp:coreProperties>
</file>