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1/2 Cohort: Inclusion/Exclusion Flow (Mirrored Strict ITT)</w:t>
      </w:r>
    </w:p>
    <w:p>
      <w:r>
        <w:t>This cohort matches the user's original eligibility criteria: First 'Novo' abandonment per individual.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N Remaining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</w:tr>
      <w:tr>
        <w:tc>
          <w:tcPr>
            <w:tcW w:type="dxa" w:w="2880"/>
          </w:tcPr>
          <w:p>
            <w:r>
              <w:t>Initial Candidates (First Novo Episode per Individual)</w:t>
            </w:r>
          </w:p>
        </w:tc>
        <w:tc>
          <w:tcPr>
            <w:tcW w:type="dxa" w:w="2880"/>
          </w:tcPr>
          <w:p>
            <w:r>
              <w:t>198,409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Exclude: Age &lt; 15 years</w:t>
            </w:r>
          </w:p>
        </w:tc>
        <w:tc>
          <w:tcPr>
            <w:tcW w:type="dxa" w:w="2880"/>
          </w:tcPr>
          <w:p>
            <w:r>
              <w:t>192,231</w:t>
            </w:r>
          </w:p>
        </w:tc>
        <w:tc>
          <w:tcPr>
            <w:tcW w:type="dxa" w:w="2880"/>
          </w:tcPr>
          <w:p>
            <w:r>
              <w:t>6,178</w:t>
            </w:r>
          </w:p>
        </w:tc>
      </w:tr>
      <w:tr>
        <w:tc>
          <w:tcPr>
            <w:tcW w:type="dxa" w:w="2880"/>
          </w:tcPr>
          <w:p>
            <w:r>
              <w:t>Exclude: Treatment end date outside 2013-2023</w:t>
            </w:r>
          </w:p>
        </w:tc>
        <w:tc>
          <w:tcPr>
            <w:tcW w:type="dxa" w:w="2880"/>
          </w:tcPr>
          <w:p>
            <w:r>
              <w:t>174,354</w:t>
            </w:r>
          </w:p>
        </w:tc>
        <w:tc>
          <w:tcPr>
            <w:tcW w:type="dxa" w:w="2880"/>
          </w:tcPr>
          <w:p>
            <w:r>
              <w:t>17,877</w:t>
            </w:r>
          </w:p>
        </w:tc>
      </w:tr>
      <w:tr>
        <w:tc>
          <w:tcPr>
            <w:tcW w:type="dxa" w:w="2880"/>
          </w:tcPr>
          <w:p>
            <w:r>
              <w:t>Exclude: Death on or before treatment start/proxy date</w:t>
            </w:r>
          </w:p>
        </w:tc>
        <w:tc>
          <w:tcPr>
            <w:tcW w:type="dxa" w:w="2880"/>
          </w:tcPr>
          <w:p>
            <w:r>
              <w:t>172,464</w:t>
            </w:r>
          </w:p>
        </w:tc>
        <w:tc>
          <w:tcPr>
            <w:tcW w:type="dxa" w:w="2880"/>
          </w:tcPr>
          <w:p>
            <w:r>
              <w:t>1,890</w:t>
            </w:r>
          </w:p>
        </w:tc>
      </w:tr>
      <w:tr>
        <w:tc>
          <w:tcPr>
            <w:tcW w:type="dxa" w:w="2880"/>
          </w:tcPr>
          <w:p>
            <w:r>
              <w:t>Exclude: Invalid dates (end_date &lt; tx_start)</w:t>
            </w:r>
          </w:p>
        </w:tc>
        <w:tc>
          <w:tcPr>
            <w:tcW w:type="dxa" w:w="2880"/>
          </w:tcPr>
          <w:p>
            <w:r>
              <w:t>172,463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